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Timothy Howe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1987</w:t>
            </w:r>
          </w:p>
        </w:tc>
      </w:tr>
      <w:tr>
        <w:trPr/>
        <w:tc>
          <w:tcPr>
            <w:tcW w:w="1500" w:type="dxa"/>
          </w:tcPr>
          <w:p>
            <w:pPr/>
            <w:r>
              <w:rPr>
                <w:b w:val="1"/>
                <w:bCs w:val="1"/>
              </w:rPr>
              <w:t xml:space="preserve">Silk</w:t>
            </w:r>
          </w:p>
        </w:tc>
        <w:tc>
          <w:tcPr>
            <w:tcW w:w="4500" w:type="dxa"/>
          </w:tcPr>
          <w:p>
            <w:pPr/>
            <w:r>
              <w:rPr/>
              <w:t xml:space="preserve">2008</w:t>
            </w:r>
          </w:p>
        </w:tc>
      </w:tr>
      <w:tr>
        <w:trPr/>
        <w:tc>
          <w:tcPr>
            <w:tcW w:w="1500" w:type="dxa"/>
          </w:tcPr>
          <w:p>
            <w:pPr/>
            <w:r>
              <w:rPr>
                <w:b w:val="1"/>
                <w:bCs w:val="1"/>
              </w:rPr>
              <w:t xml:space="preserve">Email</w:t>
            </w:r>
          </w:p>
        </w:tc>
        <w:tc>
          <w:tcPr>
            <w:tcW w:w="4500" w:type="dxa"/>
          </w:tcPr>
          <w:p>
            <w:pPr/>
            <w:r>
              <w:rPr/>
              <w:t xml:space="preserve">th@fountaincourt.co.uk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Timothy Howe KC is well established and widely regarded as one of the leading Commercial Silks at the Bar.</w:t>
      </w:r>
    </w:p>
    <w:p>
      <w:pPr/>
      <w:r>
        <w:rPr/>
        <w:t xml:space="preserve">Described as “</w:t>
      </w:r>
      <w:r>
        <w:rPr>
          <w:i w:val="1"/>
          <w:iCs w:val="1"/>
        </w:rPr>
        <w:t xml:space="preserve">extremely bright and very easy to work with, and a fantastic advocate</w:t>
      </w:r>
      <w:r>
        <w:rPr/>
        <w:t xml:space="preserve">“, “</w:t>
      </w:r>
      <w:r>
        <w:rPr>
          <w:i w:val="1"/>
          <w:iCs w:val="1"/>
        </w:rPr>
        <w:t xml:space="preserve">everything one would expect of a senior KC; an excellent choice for substantial, fact-heavy cases</w:t>
      </w:r>
      <w:r>
        <w:rPr/>
        <w:t xml:space="preserve">” and “</w:t>
      </w:r>
      <w:r>
        <w:rPr>
          <w:i w:val="1"/>
          <w:iCs w:val="1"/>
        </w:rPr>
        <w:t xml:space="preserve">tenacious, diligent, clever and good at reading his tribunal: a fearsome opponent</w:t>
      </w:r>
      <w:r>
        <w:rPr/>
        <w:t xml:space="preserve">”, Tim is regularly instructed on the most substantial, high profile and topical commercial disputes, including complex multi-jurisdictional proceedings and international cross-border disputes as well as domestic litigation.</w:t>
      </w:r>
    </w:p>
    <w:p>
      <w:pPr/>
      <w:r>
        <w:rPr/>
        <w:t xml:space="preserve">Recently Tim acted in the complex and high profile US$3bn Mozambican ‘Tuna Bonds” litigation in London (2023-24) for the successful lead claimant bank (VTBC) in relation to the Republic of Mozambique’s defaults on its sovereign debt obligations (named in The Lawyer’s ‘Top 20 Commercial Cases of 2023’). He also represented institutional clients in multi party proceedings in Bermuda concerning the US$4 billion Vestoo fraud, the largest ever fraud in the history of Bermuda’s financial services industry. He is currently acting in (among other substantial matters) the ongoing multi-US$ billion Russian aircraft leasing insurance litigation before the English Commercial Court.</w:t>
      </w:r>
    </w:p>
    <w:p>
      <w:pPr/>
      <w:r>
        <w:rPr/>
        <w:t xml:space="preserve">Tim combines his powerful advocacy and formidable cross-examination skills with incisive legal analysis, acute commercial sense and excellent strategic vision and tactical judgment. He is a hugely experienced lead advocate, having appeared in an extremely large number of important hearings, both at first instance and at all appellate levels, in many high profile, difficult and sensitive cases. He has been described as “</w:t>
      </w:r>
      <w:r>
        <w:rPr>
          <w:i w:val="1"/>
          <w:iCs w:val="1"/>
        </w:rPr>
        <w:t xml:space="preserve">all over the detail and an effective, great advocate</w:t>
      </w:r>
      <w:r>
        <w:rPr/>
        <w:t xml:space="preserve">”, as bringing “</w:t>
      </w:r>
      <w:r>
        <w:rPr>
          <w:i w:val="1"/>
          <w:iCs w:val="1"/>
        </w:rPr>
        <w:t xml:space="preserve">an uncompromising, no stone-left-unturned approach to the cases he leads, with a willingness to get into the fine detail which you don’t often see at his level of seniority</w:t>
      </w:r>
      <w:r>
        <w:rPr/>
        <w:t xml:space="preserve">” and as “</w:t>
      </w:r>
      <w:r>
        <w:rPr>
          <w:i w:val="1"/>
          <w:iCs w:val="1"/>
        </w:rPr>
        <w:t xml:space="preserve">a formidable cross-examiner</w:t>
      </w:r>
      <w:r>
        <w:rPr/>
        <w:t xml:space="preserve">” who “</w:t>
      </w:r>
      <w:r>
        <w:rPr>
          <w:i w:val="1"/>
          <w:iCs w:val="1"/>
        </w:rPr>
        <w:t xml:space="preserve">does not shrink from difficult points</w:t>
      </w:r>
      <w:r>
        <w:rPr/>
        <w:t xml:space="preserve">” and who “</w:t>
      </w:r>
      <w:r>
        <w:rPr>
          <w:i w:val="1"/>
          <w:iCs w:val="1"/>
        </w:rPr>
        <w:t xml:space="preserve">mixes forensic rigour and a polite delivery to disguise the killer blow that is waiting</w:t>
      </w:r>
      <w:r>
        <w:rPr/>
        <w:t xml:space="preserve">”.</w:t>
      </w:r>
    </w:p>
    <w:p>
      <w:pPr/>
      <w:r>
        <w:rPr/>
        <w:t xml:space="preserve">Tim also has an enviable reputation as a team player as well as a team leader: he has been recognised as “</w:t>
      </w:r>
      <w:r>
        <w:rPr>
          <w:i w:val="1"/>
          <w:iCs w:val="1"/>
        </w:rPr>
        <w:t xml:space="preserve">very user friendly approachable and a great team member, whether you are the senior partner or the trainee</w:t>
      </w:r>
      <w:r>
        <w:rPr/>
        <w:t xml:space="preserve">” who “</w:t>
      </w:r>
      <w:r>
        <w:rPr>
          <w:i w:val="1"/>
          <w:iCs w:val="1"/>
        </w:rPr>
        <w:t xml:space="preserve">brings real energy and direction to even the most difficult cases</w:t>
      </w:r>
      <w:r>
        <w:rPr/>
        <w:t xml:space="preserve">” with “</w:t>
      </w:r>
      <w:r>
        <w:rPr>
          <w:i w:val="1"/>
          <w:iCs w:val="1"/>
        </w:rPr>
        <w:t xml:space="preserve">an absolutely infectious enthusiasm for his case</w:t>
      </w:r>
      <w:r>
        <w:rPr/>
        <w:t xml:space="preserve">”.</w:t>
      </w:r>
    </w:p>
    <w:p>
      <w:pPr/>
      <w:r>
        <w:rPr/>
        <w:t xml:space="preserve">Tim has been described as having “</w:t>
      </w:r>
      <w:r>
        <w:rPr>
          <w:i w:val="1"/>
          <w:iCs w:val="1"/>
        </w:rPr>
        <w:t xml:space="preserve">a multi-faceted practice covering the whole range of commercial litigation and arbitration</w:t>
      </w:r>
      <w:r>
        <w:rPr/>
        <w:t xml:space="preserve">”. The scope and range of Tim’s commercial expertise and experience is not only reflected in his leading rankings in the Legal Directories in 8 separate practice areas, but is also illustrated by a number of his recent cases which include:</w:t>
      </w:r>
    </w:p>
    <w:p>
      <w:pPr>
        <w:numPr>
          <w:ilvl w:val="0"/>
          <w:numId w:val="7"/>
        </w:numPr>
      </w:pPr>
      <w:r>
        <w:rPr/>
        <w:t xml:space="preserve">acting for an Emirati sovereign wealth fund in complex multi-jurisdictional litigation in the UK, UAE and Georgia, and parallel arbitration proceedings in Sweden, concerning fraud and other claims in excess of US$1.5 billion, culminating in a 10-week final hearing involving extensive cross examination of factual and expert evidence;</w:t>
      </w:r>
    </w:p>
    <w:p>
      <w:pPr>
        <w:numPr>
          <w:ilvl w:val="0"/>
          <w:numId w:val="7"/>
        </w:numPr>
      </w:pPr>
      <w:r>
        <w:rPr/>
        <w:t xml:space="preserve">acting for a leading global multi-national in relation to high value litigation in the UK, with parallel proceedings in France, Germany and the USA, concerning the financial consequences of the infringement/commercial exploitation of intellectual property rights in key technology for the international airline industry;</w:t>
      </w:r>
    </w:p>
    <w:p>
      <w:pPr>
        <w:numPr>
          <w:ilvl w:val="0"/>
          <w:numId w:val="7"/>
        </w:numPr>
      </w:pPr>
      <w:r>
        <w:rPr/>
        <w:t xml:space="preserve">advising a leading Asian corporate group in relation to confidential UK regulatory investigations and proceedings, including before the UK Takeover Panel, in connection with the acquisition and delisting of a major UK PLC; and</w:t>
      </w:r>
    </w:p>
    <w:p>
      <w:pPr>
        <w:numPr>
          <w:ilvl w:val="0"/>
          <w:numId w:val="7"/>
        </w:numPr>
      </w:pPr>
      <w:r>
        <w:rPr/>
        <w:t xml:space="preserve">acting for an international investment fund in the MENA region in relation to a complex dispute between co-investors and the fund manager, giving rise to multi-jurisdictional legal proceedings in the Cayman Islands and the BVI, expedited LCIA arbitration proceedings in the UK and parallel ADR and other procedures in the UAE.</w:t>
      </w:r>
    </w:p>
    <w:p>
      <w:pPr/>
      <w:r>
        <w:rPr/>
        <w:t xml:space="preserve">Tim has been admitted to appear in the courts of Bermuda, the Cayman Islands, the British Virgin Islands, Trinidad and Tobago, Hong Kong and Dubai (DIFC).</w:t>
      </w:r>
    </w:p>
    <w:p>
      <w:pPr/>
      <w:r>
        <w:rPr/>
        <w:t xml:space="preserve">Tim is also appointed to Dubai International Arbitration Centre (DIAC) Arbitrator List.</w:t>
      </w:r>
    </w:p>
    <w:p>
      <w:pPr/>
      <w:r>
        <w:rPr/>
        <w:t xml:space="preserve">Tim has given expert evidence on English law to courts of numerous overseas jurisdictions, including France, Switzerland, Italy, Germany, the Channel Islands, Sri Lanka, South Africa and the USA.</w:t>
      </w:r>
    </w:p>
    <w:p>
      <w:pPr/>
      <w:r>
        <w:rPr/>
        <w:t xml:space="preserve">Tim is a former Chairman of the Bar Council Member Services Management Board (2008) and former Secretary and Executive Committee member of COMBAR.</w:t>
      </w:r>
    </w:p>
    <w:p>
      <w:pPr/>
      <w:r>
        <w:rPr/>
        <w:t xml:space="preserve">Tim’s leading commercial practice spans international arbitration as well as litigation. He is regularly instructed as lead advocate, and also co-counsels, in international arbitrations conducted in London as well as in a range of overseas jurisdictions, before a range of eminent arbitral tribunals. He also regularly accepts appointments to act as an arbitrator and to chair arbitration tribunals in relation to commercial disputes centred in Europe, Asia and the Americas, and arbitrations seated in London, Paris, Singapore, Bermuda, Hong Kong, Dubai and the Gulf.</w:t>
      </w:r>
    </w:p>
    <w:p/>
    <w:p>
      <w:pPr>
        <w:pStyle w:val="Heading2"/>
      </w:pPr>
      <w:bookmarkStart w:id="3" w:name="_Toc3"/>
      <w:r>
        <w:t>Recent Highlights</w:t>
      </w:r>
      <w:bookmarkEnd w:id="3"/>
    </w:p>
    <w:p>
      <w:pPr/>
      <w:r>
        <w:rPr/>
        <w:t xml:space="preserve">Representing VTB Capital in multiple proceedings in the Commercial Court arising from the notorious ‘Tunabonds’ hidden loans controversy involving &gt;$2 billion of debt guaranteed by the Republic of Mozambique (one of The Lawyer’s “Top 20 Commercial Cases of 2023”).</w:t>
      </w:r>
    </w:p>
    <w:p/>
    <w:p>
      <w:pPr/>
      <w:r>
        <w:rPr/>
        <w:t xml:space="preserve">Acting for various companies within the Societe Generale Group in successfully defending a €100 million “credit crunch” dispute arising from the devaluation of a structured note programme relating to underlying investments in illiquid hedge funds, involving allegations of negligent asset management and related breaches of contract.</w:t>
      </w:r>
    </w:p>
    <w:p/>
    <w:p>
      <w:pPr/>
      <w:r>
        <w:rPr/>
        <w:t xml:space="preserve">Acting for the Trustees of Guernsey Trust in international litigation –known as the King Litigation – arising from an alleged multi-million-pound securities and tax fraud by the settlor of the Trust, involving parallel proceedings in the courts of England, Guernsey and South Africa, including asset freezing and recovery actions.</w:t>
      </w:r>
    </w:p>
    <w:p/>
    <w:p>
      <w:pPr/>
      <w:r>
        <w:rPr/>
        <w:t xml:space="preserve">Acting for US investors in a Joint Venture with Australian partners in connection with a US$100 million dispute over the development and commercialization of cutting-edge information technology, involving multi-jurisdictional, multi-party parallel proceedings in London, Ireland, Australia and the USA.</w:t>
      </w:r>
    </w:p>
    <w:p/>
    <w:p>
      <w:pPr/>
      <w:r>
        <w:rPr/>
        <w:t xml:space="preserve">Acting for a Gulf state’s sovereign wealth fund in complex multi-party cross border fraud proceedings, involving claims for in excess of US$500 million, culminating in a 10 week final hearing involving extensive cross examination of factual and expert evidence.</w:t>
      </w:r>
    </w:p>
    <w:p/>
    <w:p>
      <w:pPr>
        <w:pStyle w:val="Heading2"/>
      </w:pPr>
      <w:bookmarkStart w:id="4" w:name="_Toc4"/>
      <w:r>
        <w:t>Expertise</w:t>
      </w:r>
      <w:bookmarkEnd w:id="4"/>
    </w:p>
    <w:p/>
    <w:p>
      <w:pPr>
        <w:pStyle w:val="Heading3"/>
      </w:pPr>
      <w:bookmarkStart w:id="5" w:name="_Toc5"/>
      <w:r>
        <w:t>Banking &amp; Finance</w:t>
      </w:r>
      <w:bookmarkEnd w:id="5"/>
    </w:p>
    <w:p/>
    <w:p>
      <w:pPr>
        <w:pStyle w:val="Heading4"/>
      </w:pPr>
      <w:bookmarkStart w:id="6" w:name="_Toc6"/>
      <w:r>
        <w:t>Notable cases</w:t>
      </w:r>
      <w:bookmarkEnd w:id="6"/>
    </w:p>
    <w:p>
      <w:pPr/>
      <w:r>
        <w:rPr/>
        <w:t xml:space="preserve">Representing VTB Capital in multiple proceedings in the Commercial Court arising from the notorious ‘Tunabonds’ hidden loans controversy involving &gt;$2 billion of debt guaranteed by the Republic of Mozambique (one of The Lawyer’s “Top 20 Commercial Cases of 2023”).</w:t>
      </w:r>
    </w:p>
    <w:p/>
    <w:p>
      <w:pPr/>
      <w:r>
        <w:rPr/>
        <w:t xml:space="preserve">Acting for the successful investors in an investment fund in the UAE in multi-jurisdictional legal proceedings, involving urgent litigation in Cayman and the BVI, expedited LCIA arbitration seated in London and parallel ADR procedures in the UAE, concerning a complex US$500m dispute with a fund manager/co-investor arising from the allocation and distribution of the profits of the investment fund. The case has raised important legal questions of international fund management &amp; private equity practice and contractual interpretation of market standard documentation as well as complex conflicts of laws and jurisdiction issues.</w:t>
      </w:r>
    </w:p>
    <w:p/>
    <w:p>
      <w:pPr/>
      <w:r>
        <w:rPr/>
        <w:t xml:space="preserve">Acting for various companies within the Societe Generale Group in successfully defending a €100 million “credit crunch” dispute arising from the devaluation of a structured note programme relating to underlying investments in illiquid hedge funds, involving allegations of negligent asset management and related breaches of contract.</w:t>
      </w:r>
    </w:p>
    <w:p/>
    <w:p>
      <w:pPr/>
      <w:r>
        <w:rPr/>
        <w:t xml:space="preserve">Acting for Deutsche Bank AG and BNP Paribas in relation to multi-million-dollar claims arising out of complex derivative transactions with Indian corporate counterparties.</w:t>
      </w:r>
    </w:p>
    <w:p/>
    <w:p>
      <w:pPr/>
      <w:r>
        <w:rPr/>
        <w:t xml:space="preserve">Acting for French global investment bank Natixis in high profile expedited Commercial Court proceedings against Goldman Sachs re disputed termination of Credit Default Swaps giving credit risk protection for US$450 million in respect of a programme of defaulted Bonds (secured on mortgage-backed securities and other subprime assets) structured by Goldman Sachs in the USA.</w:t>
      </w:r>
    </w:p>
    <w:p/>
    <w:p>
      <w:pPr/>
      <w:r>
        <w:rPr/>
        <w:t xml:space="preserve">Acting for a leading global investment bank in connection with a US$70 million dispute concerning the impact of the Madoff Fraud and resulting investment losses on complex derivative transactions (put options geared by reference to Madoff feeder funds in the Cayman Islands).</w:t>
      </w:r>
    </w:p>
    <w:p/>
    <w:p>
      <w:pPr/>
      <w:r>
        <w:rPr/>
        <w:t xml:space="preserve">Acting for KfW, the German Federal Bank for Reconstruction, in multi-million-dollar Commercial Court proceedings against Euroclear, the International Central Securities Depository, for alleged negligence and breach of contract by Euroclear in providing collateral and securities settlement and management services to KfW through the ‘Euroclear System’, resulting from Euroclear’s refusal to accept US Treasury bills as collateral under various derivative transactions from KfW’s counterparty, Lehman Brothers Special Financing Inc, immediately prior to the collapse of the Lehman Brothers group.</w:t>
      </w:r>
    </w:p>
    <w:p/>
    <w:p>
      <w:pPr/>
      <w:r>
        <w:rPr>
          <w:b w:val="1"/>
          <w:bCs w:val="1"/>
        </w:rPr>
        <w:t xml:space="preserve">Warren J in PNPF Trust Company Ltd v Taylor &amp; Ors [2010] EWHC 1573 Ch</w:t>
      </w:r>
    </w:p>
    <w:p>
      <w:pPr/>
      <w:r>
        <w:rPr/>
        <w:t xml:space="preserve">Acting for the Bristol Port Company in connection with the landmark litigation relating to the £300 million funding deficit in respect of the Pilots National Pension Fund, including in respect of the appeal to the Court of Appeal against the judgment.</w:t>
      </w:r>
    </w:p>
    <w:p/>
    <w:p>
      <w:pPr/>
      <w:r>
        <w:rPr/>
        <w:t xml:space="preserve">Acting for Goldman Sachs GSIP Master Company (Ireland) Limited (GSIP) in the complex, high profile Lehman Brothers administration proceedings in London. GSIP was appointed as a representative of a group of hedge-fund creditors pursuing high value claims to share in the distribution of the US$3 billion pool of client money held by Lehman Brothers in London when the Lehman group went into administration in September 2008. An expedited trial of key legal issues concerning the entitlements of Lehman hedge fund creditors to share in the client money pool took place before Briggs J in November/December 2009, followed by an appeal to the Court of Appeal in 2010 and an appeal to the Supreme Court in October 2011.</w:t>
      </w:r>
    </w:p>
    <w:p/>
    <w:p>
      <w:pPr/>
      <w:r>
        <w:rPr/>
        <w:t xml:space="preserve">Acting for Deutsche Bank AG in respect of multi-jurisdictional proceedings against Italian regional and civic public authorities in connection with the enforcement of high value Credit Default Swaps in the English Commercial Court and parallel civil and administrative proceedings in the Italian Courts.</w:t>
      </w:r>
    </w:p>
    <w:p/>
    <w:p>
      <w:pPr/>
      <w:r>
        <w:rPr/>
        <w:t xml:space="preserve">Advising and acting for a leading global investment bank in relation to anticipated claims in the Channel Islands and the BVI arising out of the Madoff Fraud and US proceedings brought by the Liquidator of the Madoff corporate vehicles and Madoff’s Trustee in Bankruptcy.</w:t>
      </w:r>
    </w:p>
    <w:p/>
    <w:p>
      <w:pPr/>
      <w:r>
        <w:rPr/>
        <w:t xml:space="preserve">Acting for a leading Russian Bank, in high value Commercial Court proceedings arising out of the restructuring of an international bond issue in respect of an underlying Russian investment portfolio, in defending claims brought by note holders for alleged breach of contractual and fiduciary duty in relation to such restructuring.</w:t>
      </w:r>
    </w:p>
    <w:p/>
    <w:p>
      <w:pPr/>
      <w:r>
        <w:rPr/>
        <w:t xml:space="preserve">Acting for hedge fund managers and investment managers in connection with US$350 million claims investors arising from the collapse of an offshore hedge fund.</w:t>
      </w:r>
    </w:p>
    <w:p/>
    <w:p>
      <w:pPr/>
      <w:r>
        <w:rPr/>
        <w:t xml:space="preserve">Acting for HBOS plc in the Bank Overdraft Charges Litigation between the Office of Fair Trading and eight of the largest UK retail banks, in the Commercial Court, Court of Appeal and culminating in an appeal to the Supreme Court.</w:t>
      </w:r>
    </w:p>
    <w:p/>
    <w:p>
      <w:pPr/>
      <w:r>
        <w:rPr/>
        <w:t xml:space="preserve">Advising and acting for market counterparties with regard to the consequences of the recent insolvency of Lehman Brothers.</w:t>
      </w:r>
    </w:p>
    <w:p/>
    <w:p>
      <w:pPr/>
      <w:r>
        <w:rPr/>
        <w:t xml:space="preserve">Acting in complex Commercial Court proceedings between IXIS-CDC, West LB, CIBC and Terra Firma arising out of the £1 billion securitisation of the Box Clever Group.</w:t>
      </w:r>
    </w:p>
    <w:p/>
    <w:p>
      <w:pPr/>
      <w:r>
        <w:rPr/>
        <w:t xml:space="preserve">Advising and acting for commercial parties affected by the Icelandic Banking Crisis.</w:t>
      </w:r>
    </w:p>
    <w:p/>
    <w:p>
      <w:pPr/>
      <w:r>
        <w:rPr/>
        <w:t xml:space="preserve">Advising and acting for investors in relation to the Federal Reserve bail-out of the AIG Group.</w:t>
      </w:r>
    </w:p>
    <w:p/>
    <w:p>
      <w:pPr/>
      <w:r>
        <w:rPr/>
        <w:t xml:space="preserve">Acting for noteholders in a priority dispute arising from the administration and restructuring of a major SIV.</w:t>
      </w:r>
    </w:p>
    <w:p/>
    <w:p>
      <w:pPr/>
      <w:r>
        <w:rPr/>
        <w:t xml:space="preserve">Acting for a major UK asset manager in connection with potential “credit crunch” claims in excess of £300 million arising from investments in a programme of Structured Notes.</w:t>
      </w:r>
    </w:p>
    <w:p/>
    <w:p>
      <w:pPr/>
      <w:r>
        <w:rPr/>
        <w:t xml:space="preserve">Acting for Merrill Lynch in Commercial Court proceedings in connection with the restructuring and administration of Eurotunnel.</w:t>
      </w:r>
    </w:p>
    <w:p/>
    <w:p>
      <w:pPr/>
      <w:r>
        <w:rPr/>
        <w:t xml:space="preserve">Advising a South East Asian fund against a European bank in connection with its financial exposure under complex CDOs arising from the “credit crunch”.</w:t>
      </w:r>
    </w:p>
    <w:p/>
    <w:p>
      <w:pPr/>
      <w:r>
        <w:rPr/>
        <w:t xml:space="preserve">Acting for Hypo Real Estate Bank International in connection with a multi-million-pound dispute over broker-originated commercial property-backed lending business.</w:t>
      </w:r>
    </w:p>
    <w:p/>
    <w:p>
      <w:pPr/>
      <w:r>
        <w:rPr/>
        <w:t xml:space="preserve">Advising a number of leading UK banks and building societies in relation to complex UK-wide commercial mortgage frauds.</w:t>
      </w:r>
    </w:p>
    <w:p/>
    <w:p>
      <w:pPr/>
      <w:r>
        <w:rPr/>
        <w:t xml:space="preserve">Acting in UK litigation arising from US regulatory investigations and proceedings concerning Wall Street Investment banking practices in relation to IPO business.</w:t>
      </w:r>
    </w:p>
    <w:p/>
    <w:p>
      <w:pPr/>
      <w:r>
        <w:rPr/>
        <w:t xml:space="preserve">Acting for Barclays Bank plc in cross-border litigation in the UK, Spain and Dubai concerning a multi-million-pound international fraud/conspiracy.</w:t>
      </w:r>
    </w:p>
    <w:p/>
    <w:p>
      <w:pPr/>
      <w:r>
        <w:rPr/>
        <w:t xml:space="preserve">Acting for the Man Group in litigation relating to foreign exchange trading/broking.</w:t>
      </w:r>
    </w:p>
    <w:p/>
    <w:p>
      <w:pPr/>
      <w:r>
        <w:rPr/>
        <w:t xml:space="preserve">Acting for Banco Santander in relation to litigation concerning ISDA swap transactions.</w:t>
      </w:r>
    </w:p>
    <w:p/>
    <w:p>
      <w:pPr/>
      <w:r>
        <w:rPr/>
        <w:t xml:space="preserve">Acting for the European Bank of Reconstruction and Development in multi-jurisdictional litigation concerning project finance transactions in Turkey &amp; Uzbekistan</w:t>
      </w:r>
    </w:p>
    <w:p/>
    <w:p>
      <w:pPr/>
      <w:r>
        <w:rPr/>
        <w:t xml:space="preserve">Acting for the Nomura Group in relation to multi-jurisdictional litigation and arbitration proceedings arising from investments in the Czech banking and industrial sectors.</w:t>
      </w:r>
    </w:p>
    <w:p/>
    <w:p>
      <w:pPr/>
      <w:r>
        <w:rPr/>
        <w:t xml:space="preserve">Acting for Deutsche Bank (at first instance and in the Court of Appeal) in litigation concerning international export credit projects in Eastern Europe and Africa.</w:t>
      </w:r>
    </w:p>
    <w:p/>
    <w:p>
      <w:pPr>
        <w:pStyle w:val="Heading3"/>
      </w:pPr>
      <w:bookmarkStart w:id="7" w:name="_Toc7"/>
      <w:r>
        <w:t>Civil Fraud</w:t>
      </w:r>
      <w:bookmarkEnd w:id="7"/>
    </w:p>
    <w:p/>
    <w:p>
      <w:pPr>
        <w:pStyle w:val="Heading4"/>
      </w:pPr>
      <w:bookmarkStart w:id="8" w:name="_Toc8"/>
      <w:r>
        <w:t>Notable cases</w:t>
      </w:r>
      <w:bookmarkEnd w:id="8"/>
    </w:p>
    <w:p>
      <w:pPr/>
      <w:r>
        <w:rPr/>
        <w:t xml:space="preserve">Acting for the successful sovereign wealth fund of one of the Emirates in complex legal proceedings, arising out of a series of frauds perpetrated in connection with investments by the fund totalling in excess of $1.5 billion in Georgia. The case involved 24 consolidated claims against various parties based in Georgia and elsewhere. Numerous sets of legal proceedings were originally commenced in various national courts (in the UK, UAE and Georgia) and then consolidated into a single set of international arbitration proceedings seated in Stockholm under the SCC Rules.</w:t>
      </w:r>
    </w:p>
    <w:p/>
    <w:p>
      <w:pPr/>
      <w:r>
        <w:rPr/>
        <w:t xml:space="preserve">Representing VTB Capital in multiple proceedings in the Commercial Court arising from the notorious ‘Tunabonds’ hidden loans controversy involving &gt;$2 billion of debt guaranteed by the Republic of Mozambique (one of The Lawyer’s “Top 20 Commercial Cases of 2023”).</w:t>
      </w:r>
    </w:p>
    <w:p/>
    <w:p>
      <w:pPr/>
      <w:r>
        <w:rPr/>
        <w:t xml:space="preserve">Acting for a Gulf state’s sovereign wealth fund in complex multi-party cross border fraud proceedings, involving claims for in excess of US$500 million, culminating in a 10 week final hearing involving extensive cross examination of factual and expert evidence.</w:t>
      </w:r>
    </w:p>
    <w:p/>
    <w:p>
      <w:pPr/>
      <w:r>
        <w:rPr/>
        <w:t xml:space="preserve">Acting for the Trustees of Guernsey Trust in international litigation – known as the King Litigation – arising from an alleged multi-million-pound securities and tax fraud by the settlor of the Trust, involving parallel proceedings in the courts of England, Guernsey and South Africa, including asset freezing and recovery actions.</w:t>
      </w:r>
    </w:p>
    <w:p/>
    <w:p>
      <w:pPr/>
      <w:r>
        <w:rPr/>
        <w:t xml:space="preserve">Acting for a leading emerging markets investment manager in relation to the recovery of investments in respect of a high value M&amp;A transaction in Russia.</w:t>
      </w:r>
    </w:p>
    <w:p/>
    <w:p>
      <w:pPr/>
      <w:r>
        <w:rPr/>
        <w:t xml:space="preserve">Representing a major international bank in relation to asset tracing and recovery proceedings in London, Singapore, Hong Kong, the BVI and the Bahamas.</w:t>
      </w:r>
    </w:p>
    <w:p/>
    <w:p>
      <w:pPr/>
      <w:r>
        <w:rPr/>
        <w:t xml:space="preserve">Acting for a number of leading banks and building societies in relation to a complex UK-wide mortgage frauds.</w:t>
      </w:r>
    </w:p>
    <w:p/>
    <w:p>
      <w:pPr/>
      <w:r>
        <w:rPr/>
        <w:t xml:space="preserve">Acting in complex Commercial Court proceedings between IXIS-CDC, West LB, CIBC and Terra Firma arising out of the £1 billion Box Clever group securitisation.</w:t>
      </w:r>
    </w:p>
    <w:p/>
    <w:p>
      <w:pPr/>
      <w:r>
        <w:rPr/>
        <w:t xml:space="preserve">Acting for the minority shareholders/investors in relation to claims for fraudulent misrepresentation in litigation in Singapore, the Cayman Islands and the USA arising from a pan-Asian telecoms joint venture.</w:t>
      </w:r>
    </w:p>
    <w:p/>
    <w:p>
      <w:pPr/>
      <w:r>
        <w:rPr/>
        <w:t xml:space="preserve">Acting in multi-jurisdictional litigation in the Cayman Islands and the USA relating to fraud on minority shareholders in an international aircraft leasing joint venture.</w:t>
      </w:r>
    </w:p>
    <w:p/>
    <w:p>
      <w:pPr/>
      <w:r>
        <w:rPr/>
        <w:t xml:space="preserve">Acting for a leading international bank in cross-border litigation in England, Guernsey, Spain and Dubai in relation to a multi-million-pound international fraud and conspiracy.</w:t>
      </w:r>
    </w:p>
    <w:p/>
    <w:p>
      <w:pPr/>
      <w:r>
        <w:rPr/>
        <w:t xml:space="preserve">Acting for Barclays Bank (at 1st instance and in the Court of Appeal) in relation to complex litigation arising from a fraudulent offshore investment scheme in Guernsey.</w:t>
      </w:r>
    </w:p>
    <w:p/>
    <w:p>
      <w:pPr/>
      <w:r>
        <w:rPr/>
        <w:t xml:space="preserve">Acting for the European Bank for Reconstruction and Development in Commercial Court litigation concerning project finance transactions in Turkey and Uzbekistan.</w:t>
      </w:r>
    </w:p>
    <w:p/>
    <w:p>
      <w:pPr/>
      <w:r>
        <w:rPr/>
        <w:t xml:space="preserve">Acting for London market insurers of a leading Bermudian bank in relation to class action litigation in the USA and Cayman Islands arising out of a multi-million-dollar fraudulent scheme.</w:t>
      </w:r>
    </w:p>
    <w:p/>
    <w:p>
      <w:pPr>
        <w:pStyle w:val="Heading3"/>
      </w:pPr>
      <w:bookmarkStart w:id="9" w:name="_Toc9"/>
      <w:r>
        <w:t>Commercial Disputes</w:t>
      </w:r>
      <w:bookmarkEnd w:id="9"/>
    </w:p>
    <w:p>
      <w:pPr/>
      <w:r>
        <w:rPr/>
        <w:t xml:space="preserve">Timothy has a particularly strong track record in the telecommunications sector.</w:t>
      </w:r>
    </w:p>
    <w:p/>
    <w:p>
      <w:pPr>
        <w:pStyle w:val="Heading4"/>
      </w:pPr>
      <w:bookmarkStart w:id="10" w:name="_Toc10"/>
      <w:r>
        <w:t>Notable cases</w:t>
      </w:r>
      <w:bookmarkEnd w:id="10"/>
    </w:p>
    <w:p>
      <w:pPr/>
      <w:r>
        <w:rPr/>
        <w:t xml:space="preserve">Acting in Commercial Court proceedings concerning a cross border dispute arising from the commercial activities of Magyar Telecom and Deutsche Telecom and involving parallel US regulatory investigation and English litigation.</w:t>
      </w:r>
    </w:p>
    <w:p/>
    <w:p>
      <w:pPr/>
      <w:r>
        <w:rPr/>
        <w:t xml:space="preserve">Acting for a group of start-up information technology companies and their US founder investors in connection with a US$100 million dispute over the development and commercialization of cutting-edge information technology, involving parallel proceedings in London, Ireland, Australia and the USA.</w:t>
      </w:r>
    </w:p>
    <w:p/>
    <w:p>
      <w:pPr/>
      <w:r>
        <w:rPr/>
        <w:t xml:space="preserve">Advising and acting in relation to US proceedings in respect of a complex dispute governed by English law arising from a telecommunications technology joint venture between a US corporation and an Indonesian conglomerate.</w:t>
      </w:r>
    </w:p>
    <w:p/>
    <w:p>
      <w:pPr/>
      <w:r>
        <w:rPr/>
        <w:t xml:space="preserve">Acting for IBM in international arbitration proceedings seated in Hong Kong arising in connection with technology transfer projects in China.</w:t>
      </w:r>
    </w:p>
    <w:p/>
    <w:p>
      <w:pPr/>
      <w:r>
        <w:rPr/>
        <w:t xml:space="preserve">Acting for the leading Brazilian international telecoms corporation in relation to multi-jurisdictional litigation in London, Brazil and New York.</w:t>
      </w:r>
    </w:p>
    <w:p/>
    <w:p>
      <w:pPr/>
      <w:r>
        <w:rPr/>
        <w:t xml:space="preserve">Acting for a leading multi-national technology corporation in international arbitration proceedings centred in Hong Kong arising in connection with cutting edge telecom technology transfer projects in China.</w:t>
      </w:r>
    </w:p>
    <w:p/>
    <w:p>
      <w:pPr/>
      <w:r>
        <w:rPr/>
        <w:t xml:space="preserve">Acting for Hutchison Whampoa and another major Hong Kong corporation with substantial telecom interests in disputes concerning China joint venture businesses.</w:t>
      </w:r>
    </w:p>
    <w:p/>
    <w:p>
      <w:pPr/>
      <w:r>
        <w:rPr/>
        <w:t xml:space="preserve">Acting for the successful investors in an investment fund in the UAE in multi-jurisdictional legal proceedings, involving urgent litigation in Cayman and the BVI, expedited LCIA arbitration seated in London and parallel ADR procedures in the UAE, concerning a complex US$500m dispute with a fund manager/co-investor arising from the allocation and distribution of the profits of the investment fund. The case has raised important legal questions of international fund management &amp; private equity practice and contractual interpretation of market standard documentation as well as complex conflicts of laws and jurisdiction issues.</w:t>
      </w:r>
    </w:p>
    <w:p/>
    <w:p>
      <w:pPr/>
      <w:r>
        <w:rPr/>
        <w:t xml:space="preserve">Acting for US investors in a Joint Venture with Australian partners in connection with a US$100 million dispute over the development and commercialization of cutting-edge information technology, involving multi-jurisdictional, multi-party parallel proceedings in London, Ireland, Australia and the USA.</w:t>
      </w:r>
    </w:p>
    <w:p/>
    <w:p>
      <w:pPr/>
      <w:r>
        <w:rPr/>
        <w:t xml:space="preserve">Acting for the Trustees of Guernsey Trust in international litigation – known as the King Litigation – involving parallel proceedings in the courts of England, Guernsey and South Africa – arising from an alleged multi-million-pound securities and tax fraud by the settlor of the Trust.</w:t>
      </w:r>
    </w:p>
    <w:p/>
    <w:p>
      <w:pPr/>
      <w:r>
        <w:rPr/>
        <w:t xml:space="preserve">Acting in relation to multi-jurisdictional litigation in London, Brazil and New York arising from the refinancing of the leading Brazilian international telecoms corporation.</w:t>
      </w:r>
    </w:p>
    <w:p/>
    <w:p>
      <w:pPr/>
      <w:r>
        <w:rPr/>
        <w:t xml:space="preserve">Acting for the minority shareholders/investors in relation to litigation in Singapore, the Cayman Islands and the US arising from a pan-Asian telecoms joint venture.</w:t>
      </w:r>
    </w:p>
    <w:p/>
    <w:p>
      <w:pPr/>
      <w:r>
        <w:rPr/>
        <w:t xml:space="preserve">Acting for Hutchison Whampoa in cross-border litigation, centred in Hong Kong, about the dissolution of China joint venture businesses and related shareholder disputes.</w:t>
      </w:r>
    </w:p>
    <w:p/>
    <w:p>
      <w:pPr/>
      <w:r>
        <w:rPr/>
        <w:t xml:space="preserve">Acting for a US corporation specializing in the field of submarine telecommunications in multi-jurisdictional litigation with a Brazilian sub-contractor.</w:t>
      </w:r>
    </w:p>
    <w:p/>
    <w:p>
      <w:pPr/>
      <w:r>
        <w:rPr/>
        <w:t xml:space="preserve">Acting for London market insurers of a major Bermudian financial institution in connection with its exposure to class action litigation in the US and Cayman Islands.</w:t>
      </w:r>
    </w:p>
    <w:p/>
    <w:p>
      <w:pPr/>
      <w:r>
        <w:rPr/>
        <w:t xml:space="preserve">Acting for Irish creditor interests in relation to multi-jurisdictional litigation arising from the collapse of the Parmalat group.</w:t>
      </w:r>
    </w:p>
    <w:p/>
    <w:p>
      <w:pPr/>
      <w:r>
        <w:rPr/>
        <w:t xml:space="preserve">Acting for a leading international bank in cross-border litigation in the UK, Spain and Dubai concerning a multi-million-pound international fraud/conspiracy.</w:t>
      </w:r>
    </w:p>
    <w:p/>
    <w:p>
      <w:pPr/>
      <w:r>
        <w:rPr/>
        <w:t xml:space="preserve">Acting for Cricket Sri Lanka in connection with multi-jurisdictional litigation and arbitration, in London, the British Virgin Islands, Malaysia, Singapore and Sri Lanka, concerning TV rights in respect of Sri Lankan international cricket matches.</w:t>
      </w:r>
    </w:p>
    <w:p/>
    <w:p>
      <w:pPr/>
      <w:r>
        <w:rPr/>
        <w:t xml:space="preserve">Acting for London and European reinsurers in relation to US/UK litigation concerning London Market and international reinsurance placements, involving extended jurisdictional challenges and disputes.</w:t>
      </w:r>
    </w:p>
    <w:p/>
    <w:p>
      <w:pPr/>
      <w:r>
        <w:rPr/>
        <w:t xml:space="preserve">Acting for the Trustees of the Thyssen-Bornemisza offshore family trusts in US$2 billion litigation in Bermuda.</w:t>
      </w:r>
    </w:p>
    <w:p/>
    <w:p>
      <w:pPr>
        <w:pStyle w:val="Heading3"/>
      </w:pPr>
      <w:bookmarkStart w:id="11" w:name="_Toc11"/>
      <w:r>
        <w:t>Company, Restructuring &amp; Insolvency</w:t>
      </w:r>
      <w:bookmarkEnd w:id="11"/>
    </w:p>
    <w:p/>
    <w:p>
      <w:pPr>
        <w:pStyle w:val="Heading4"/>
      </w:pPr>
      <w:bookmarkStart w:id="12" w:name="_Toc12"/>
      <w:r>
        <w:t>Notable cases</w:t>
      </w:r>
      <w:bookmarkEnd w:id="12"/>
    </w:p>
    <w:p>
      <w:pPr/>
      <w:r>
        <w:rPr/>
        <w:t xml:space="preserve">Acting for US investors in a start-up Joint Venture in connection with a US$100 million dispute over the development and commercialization of cutting-edge information technology, involving parallel proceedings in London, Ireland, Australia and the USA.</w:t>
      </w:r>
    </w:p>
    <w:p/>
    <w:p>
      <w:pPr/>
      <w:r>
        <w:rPr/>
        <w:t xml:space="preserve">Acting for shareholders in the world’s largest aluminium company in relation to a multi-billion-dollar dispute in relation to the conduct and affairs of the joint venture and the disposition of its natural resources, involving multi-jurisdictional disputes in London, Jersey, Hong Kong and Switzerland.</w:t>
      </w:r>
    </w:p>
    <w:p/>
    <w:p>
      <w:pPr/>
      <w:r>
        <w:rPr/>
        <w:t xml:space="preserve">Acting for certain shareholders in Commercial Court proceedings as to the disputed ownership and control of a Joint Venture concerning high value Russian property investments.</w:t>
      </w:r>
    </w:p>
    <w:p/>
    <w:p>
      <w:pPr/>
      <w:r>
        <w:rPr/>
        <w:t xml:space="preserve">Acting for venture capital and related shareholder interests in litigation arising from the disposal of a major UK PLC.</w:t>
      </w:r>
    </w:p>
    <w:p/>
    <w:p>
      <w:pPr/>
      <w:r>
        <w:rPr/>
        <w:t xml:space="preserve">Acting for the directors of a leading UK PLC (at 1st instance and in the Court of Appeal) in multi-million-pound litigation arising from a recommended takeover bid.</w:t>
      </w:r>
    </w:p>
    <w:p/>
    <w:p>
      <w:pPr/>
      <w:r>
        <w:rPr/>
        <w:t xml:space="preserve">Acting for Hutchison Whampoa in high value international litigation arising out of the dissolution of joint venture businesses in China.</w:t>
      </w:r>
    </w:p>
    <w:p/>
    <w:p>
      <w:pPr/>
      <w:r>
        <w:rPr/>
        <w:t xml:space="preserve">Acting for a Hong Kong-based international logistics corporation in relation to shareholder and other disputes arising from the acquisition of a worldwide logistics and freight business from the Jardine Matheson Group.</w:t>
      </w:r>
    </w:p>
    <w:p/>
    <w:p>
      <w:pPr/>
      <w:r>
        <w:rPr/>
        <w:t xml:space="preserve">Acting for Goldman Sachs in resisting Mannesmann’s attempted injunctive proceedings in connection with Vodaphone’s successful takeover bid for Mannesmann.</w:t>
      </w:r>
    </w:p>
    <w:p/>
    <w:p>
      <w:pPr/>
      <w:r>
        <w:rPr/>
        <w:t xml:space="preserve">Acting for BSkyB in a shareholders’ dispute arising out of merger of BSB and Sky TV.</w:t>
      </w:r>
    </w:p>
    <w:p/>
    <w:p>
      <w:pPr/>
      <w:r>
        <w:rPr/>
        <w:t xml:space="preserve">Acting for the Liquidator of a leading UK mutual insurer in connection with claims arising from its takeover by a leading French insurance group and its ensuing insolvency.</w:t>
      </w:r>
    </w:p>
    <w:p/>
    <w:p>
      <w:pPr/>
      <w:r>
        <w:rPr/>
        <w:t xml:space="preserve">Acting for the Lincoln Group in multi-party litigation arising from the disposal of its UK financial services and life insurance businesses and assets.</w:t>
      </w:r>
    </w:p>
    <w:p/>
    <w:p>
      <w:pPr/>
      <w:r>
        <w:rPr/>
        <w:t xml:space="preserve">Acting for a leading Hong Kong conglomerate in litigation arising out of its takeover of the worldwide Singer Group.</w:t>
      </w:r>
    </w:p>
    <w:p/>
    <w:p>
      <w:pPr/>
      <w:r>
        <w:rPr/>
        <w:t xml:space="preserve">Acting for British Rail in proceedings arising out of the privatisation of the UK train operating companies.</w:t>
      </w:r>
    </w:p>
    <w:p/>
    <w:p>
      <w:pPr>
        <w:pStyle w:val="Heading3"/>
      </w:pPr>
      <w:bookmarkStart w:id="13" w:name="_Toc13"/>
      <w:r>
        <w:t>Construction, Energy &amp; Infrastructure</w:t>
      </w:r>
      <w:bookmarkEnd w:id="13"/>
    </w:p>
    <w:p/>
    <w:p>
      <w:pPr>
        <w:pStyle w:val="Heading4"/>
      </w:pPr>
      <w:bookmarkStart w:id="14" w:name="_Toc14"/>
      <w:r>
        <w:t>Notable cases</w:t>
      </w:r>
      <w:bookmarkEnd w:id="14"/>
    </w:p>
    <w:p>
      <w:pPr/>
      <w:r>
        <w:rPr/>
        <w:t xml:space="preserve">Acting in numerous high value disputes relating to LNG production joint ventures in Asia (concerning US/Hong Kong/China PRC shareholder interests) and involving SIAC and HKIAC (as well as LCIA) arbitration.</w:t>
      </w:r>
    </w:p>
    <w:p/>
    <w:p>
      <w:pPr/>
      <w:r>
        <w:rPr/>
        <w:t xml:space="preserve">Acting for a major Russian institution in a complex, multi-jurisdictional dispute with a Russian Oligarch concerning the acquisition of a controlling stake in a leading Russian energy corporate and the dissipation of worldwide security interests.</w:t>
      </w:r>
    </w:p>
    <w:p/>
    <w:p>
      <w:pPr/>
      <w:r>
        <w:rPr/>
        <w:t xml:space="preserve">Advising Esso UK on aspects of the operation of the Milford Haven-Manchester Oil Pipeline and the conduct and disposal of joint venture interests in the Manchester Fuels Terminal.</w:t>
      </w:r>
    </w:p>
    <w:p/>
    <w:p>
      <w:pPr/>
      <w:r>
        <w:rPr/>
        <w:t xml:space="preserve">Acting for shareholders in an energy joint venture, in relation to a multi-million-dollar dispute arising from the acquisition/disposal of controlling interests in and assets of a joint venture in respect of valuable Kazakh oil and gas resources, involving litigation in Cyprus and Russia as well as in England.</w:t>
      </w:r>
    </w:p>
    <w:p/>
    <w:p>
      <w:pPr/>
      <w:r>
        <w:rPr/>
        <w:t xml:space="preserve">Advising and acting for US investors in a major power station project in South Africa.</w:t>
      </w:r>
    </w:p>
    <w:p/>
    <w:p>
      <w:pPr/>
      <w:r>
        <w:rPr/>
        <w:t xml:space="preserve">Acting in proceedings involving Bechtel relating to the Dabhol Power Plant in India.</w:t>
      </w:r>
    </w:p>
    <w:p/>
    <w:p>
      <w:pPr/>
      <w:r>
        <w:rPr/>
        <w:t xml:space="preserve">Acting for the Petrofac Group in relation to a multi-million-pound contractual dispute over the commissioning, installation and operation of a North Sea oil and gas platform.</w:t>
      </w:r>
    </w:p>
    <w:p/>
    <w:p>
      <w:pPr/>
      <w:r>
        <w:rPr/>
        <w:t xml:space="preserve">Acting for a major Russian energy group in relation to a multi-jurisdictional dispute concerning a joint venture with European partners.</w:t>
      </w:r>
    </w:p>
    <w:p/>
    <w:p>
      <w:pPr/>
      <w:r>
        <w:rPr/>
        <w:t xml:space="preserve">Acting for a leading US energy group in LCIA arbitration proceedings concerning the financing of a major UK energy project.</w:t>
      </w:r>
    </w:p>
    <w:p/>
    <w:p>
      <w:pPr/>
      <w:r>
        <w:rPr/>
        <w:t xml:space="preserve">Acting for European reinsurers of a major oil pipeline system in Bolivia in multi-party litigation concerning environmental pollution claims resulting from a catastrophic oil spill.</w:t>
      </w:r>
    </w:p>
    <w:p/>
    <w:p>
      <w:pPr/>
      <w:r>
        <w:rPr/>
        <w:t xml:space="preserve">Acting for London reinsurers in litigation concerning the operations of a major power project in Thailand.</w:t>
      </w:r>
    </w:p>
    <w:p/>
    <w:p>
      <w:pPr/>
      <w:r>
        <w:rPr/>
        <w:t xml:space="preserve">Acting for the Overseas Private Investment Corporation (OPIC) in relation to litigation arising from the financing of petroleum-related trading enterprises in East Africa/Mauritius.</w:t>
      </w:r>
    </w:p>
    <w:p/>
    <w:p>
      <w:pPr/>
      <w:r>
        <w:rPr/>
        <w:t xml:space="preserve">Acting for a Canadian energy group in London arbitration proceedings concerning the construction of Korean nuclear power stations.</w:t>
      </w:r>
    </w:p>
    <w:p/>
    <w:p>
      <w:pPr/>
      <w:r>
        <w:rPr/>
        <w:t xml:space="preserve">Acting for a US energy exploration group in LCIA arbitration proceedings concerning the prospecting and development of oil and gas resources in West Africa.</w:t>
      </w:r>
    </w:p>
    <w:p/>
    <w:p>
      <w:pPr>
        <w:pStyle w:val="Heading3"/>
      </w:pPr>
      <w:bookmarkStart w:id="15" w:name="_Toc15"/>
      <w:r>
        <w:t>Insurance &amp;amp; Reinsurance</w:t>
      </w:r>
      <w:bookmarkEnd w:id="15"/>
    </w:p>
    <w:p/>
    <w:p>
      <w:pPr>
        <w:pStyle w:val="Heading4"/>
      </w:pPr>
      <w:bookmarkStart w:id="16" w:name="_Toc16"/>
      <w:r>
        <w:t>Notable cases</w:t>
      </w:r>
      <w:bookmarkEnd w:id="16"/>
    </w:p>
    <w:p>
      <w:pPr/>
      <w:r>
        <w:rPr/>
        <w:t xml:space="preserve">Acting for Morgan Stanley and associated companies in Commercial Court proceedings in respect of multi-million-pound claims against Mitsui Sumitomo under commercial credit risk insurance policies in connection with funding shortfalls in relation to a failed US commercial real estate development project.</w:t>
      </w:r>
    </w:p>
    <w:p/>
    <w:p>
      <w:pPr/>
      <w:r>
        <w:rPr/>
        <w:t xml:space="preserve">Advising London market reinsurers on coverage issues relating to Sri Lankan political risk insurance / reinsurance programme in light of conclusion of hostilities with Tamil Tigers.</w:t>
      </w:r>
    </w:p>
    <w:p/>
    <w:p>
      <w:pPr/>
      <w:r>
        <w:rPr/>
        <w:t xml:space="preserve">Advising Amlin Group in relation to potential reinsurance exposures and anticipated arbitration proceedings in respect of WTC-related claims, and in respect of claims arising from recent civil unrest in Thailand.</w:t>
      </w:r>
    </w:p>
    <w:p/>
    <w:p>
      <w:pPr/>
      <w:r>
        <w:rPr/>
        <w:t xml:space="preserve">Acting for BNP Paribas in relation to US$70 million coverage issues arising from Madoff Fraud and the US proceedings being brought by the Liquidator of the Madoff corporate vehicles and Madoff’s Trustee in Bankruptcy.</w:t>
      </w:r>
    </w:p>
    <w:p/>
    <w:p>
      <w:pPr/>
      <w:r>
        <w:rPr/>
        <w:t xml:space="preserve">Acting for a leading European reinsurer in international arbitration proceedings concerning the pool business of a Bermudian captive.</w:t>
      </w:r>
    </w:p>
    <w:p/>
    <w:p>
      <w:pPr/>
      <w:r>
        <w:rPr/>
        <w:t xml:space="preserve">Advising Equitas in connection with multi-million-pound coverage and “bad faith” damages actions in the USA.</w:t>
      </w:r>
    </w:p>
    <w:p/>
    <w:p>
      <w:pPr/>
      <w:r>
        <w:rPr/>
        <w:t xml:space="preserve">Acting for London and European reinsurers (at first instance and in the Court of Appeal) in the Carvill litigation concerning brokerage disputes relating to London Market and international reinsurance placements.</w:t>
      </w:r>
    </w:p>
    <w:p/>
    <w:p>
      <w:pPr/>
      <w:r>
        <w:rPr/>
        <w:t xml:space="preserve">Acting for a leading US insurer in international arbitration and Commercial Court proceedings concerning the coverage of US asbestos and pollution losses.</w:t>
      </w:r>
    </w:p>
    <w:p/>
    <w:p>
      <w:pPr/>
      <w:r>
        <w:rPr/>
        <w:t xml:space="preserve">Acting for the Lloyds TSB Group in test case proceedings in the Court of Appeal and House of Lords concerning aggregation of insured liabilities for pension mis-selling.</w:t>
      </w:r>
    </w:p>
    <w:p/>
    <w:p>
      <w:pPr/>
      <w:r>
        <w:rPr/>
        <w:t xml:space="preserve">Acting for Lloyd’s of London against 6 major international insurance corporations in arbitration proceedings concerning the insurance of the New Central Fund and the incidence of WTC-related losses.</w:t>
      </w:r>
    </w:p>
    <w:p/>
    <w:p>
      <w:pPr/>
      <w:r>
        <w:rPr/>
        <w:t xml:space="preserve">Acting for Merrill Lynch in Commercial Court proceedings to enforce credit risk insurance cover in connection with the restructuring and administration of Eurotunnel.</w:t>
      </w:r>
    </w:p>
    <w:p/>
    <w:p>
      <w:pPr/>
      <w:r>
        <w:rPr/>
        <w:t xml:space="preserve">Advising the fidelity insurers of a leading Japanese Bank in connection with a multi-million-pound bond fraud.</w:t>
      </w:r>
    </w:p>
    <w:p/>
    <w:p>
      <w:pPr/>
      <w:r>
        <w:rPr/>
        <w:t xml:space="preserve">Acting for London market insurers in relation to a major business interruption claim by United Biscuits.</w:t>
      </w:r>
    </w:p>
    <w:p/>
    <w:p>
      <w:pPr/>
      <w:r>
        <w:rPr/>
        <w:t xml:space="preserve">Acting for international insurers in LCIA arbitration proceedings concerning claims for compensation by investors in Split Capital Trusts.</w:t>
      </w:r>
    </w:p>
    <w:p/>
    <w:p>
      <w:pPr/>
      <w:r>
        <w:rPr/>
        <w:t xml:space="preserve">Acting in the UK film finance litigation, including for film studios MGM and United Artists Corporation, in litigation concerning Heaths-broked film finance insurance.</w:t>
      </w:r>
    </w:p>
    <w:p/>
    <w:p>
      <w:pPr/>
      <w:r>
        <w:rPr/>
        <w:t xml:space="preserve">Acting for US insurers in litigation with London market reinsurers concerning the coverage of the September 11 2001 World Trade Center losses.</w:t>
      </w:r>
    </w:p>
    <w:p/>
    <w:p>
      <w:pPr/>
      <w:r>
        <w:rPr/>
        <w:t xml:space="preserve">Acting for European reinsurers in international arbitration proceedings concerning (1) the financial collapse of the HIH Group, and (2) the Unicover Pool debacle.</w:t>
      </w:r>
    </w:p>
    <w:p/>
    <w:p>
      <w:pPr>
        <w:pStyle w:val="Heading3"/>
      </w:pPr>
      <w:bookmarkStart w:id="17" w:name="_Toc17"/>
      <w:r>
        <w:t>International Arbitration</w:t>
      </w:r>
      <w:bookmarkEnd w:id="17"/>
    </w:p>
    <w:p/>
    <w:p>
      <w:pPr>
        <w:pStyle w:val="Heading4"/>
      </w:pPr>
      <w:bookmarkStart w:id="18" w:name="_Toc18"/>
      <w:r>
        <w:t>Notable cases</w:t>
      </w:r>
      <w:bookmarkEnd w:id="18"/>
    </w:p>
    <w:p>
      <w:pPr/>
      <w:r>
        <w:rPr/>
        <w:t xml:space="preserve">Acting in a Dubai DIFC-seated DIAC arbitration in relation to a high value international dispute between energy corporates concerning alleged defaults under a series of oil and gas trading contracts.</w:t>
      </w:r>
    </w:p>
    <w:p/>
    <w:p>
      <w:pPr/>
      <w:r>
        <w:rPr/>
        <w:t xml:space="preserve">Acting for the successful sovereign wealth fund of one of the Emirates in complex legal proceedings, arising out of a series of frauds perpetrated in connection with investments by the fund totalling in excess of $1.5 billion in Georgia. The case involved 24 consolidated claims against various parties based in Georgia and elsewhere. Numerous sets of legal proceedings were originally commenced in various national courts (in the UK, UAE and Georgia) and then consolidated into a single set of international arbitration proceedings seated in Stockholm under the SCC Rules.</w:t>
      </w:r>
    </w:p>
    <w:p/>
    <w:p>
      <w:pPr/>
      <w:r>
        <w:rPr/>
        <w:t xml:space="preserve">Acting for the successful investors in an investment fund in the UAE in multi-jurisdictional legal proceedings, involving urgent litigation in Cayman and the BVI, expedited LCIA arbitration seated in London and parallel ADR procedures in the UAE, concerning a complex US$500m dispute with a fund manager/co-investor arising from the allocation and distribution of the profits of the investment fund. The case has raised important legal questions of international fund management &amp; private equity practice and contractual interpretation of market standard documentation as well as complex conflicts of laws and jurisdiction issues.</w:t>
      </w:r>
    </w:p>
    <w:p/>
    <w:p>
      <w:pPr/>
      <w:r>
        <w:rPr/>
        <w:t xml:space="preserve">Acting for a Gulf state’s sovereign wealth fund in complex multi-party cross border fraud proceedings, involving claims for in excess of US$500 million, culminating in a 10 week final hearing involving extensive cross examination of factual and expert evidence.</w:t>
      </w:r>
    </w:p>
    <w:p/>
    <w:p>
      <w:pPr/>
      <w:r>
        <w:rPr/>
        <w:t xml:space="preserve">Acting for a leading international energy multi-national, Canadian Nexen in a US$100 million multi-jurisdictional dispute involving offshore international arbitration proceedings, as well as related Jersey, English, Lebanese and other foreign Court proceedings, arising in connection with the ownership and operation of Yemen’s largest oil and gas concession, to determine issues relating to the entitlement and disposal of substantial oil production from the concession and the attempted extension of the jurisdiction of an English Court-appointed Receiver to attach assets in foreign jurisdictions by means of international arbitration proceedings.</w:t>
      </w:r>
    </w:p>
    <w:p/>
    <w:p>
      <w:pPr/>
      <w:r>
        <w:rPr/>
        <w:t xml:space="preserve">Acting for hedge fund managers and investment managers in Bermuda-seated arbitration proceedings and related LCIA arbitration proceedings in connection with US$350 million claims by liquidators and investors arising from the collapse of an offshore hedge fund.</w:t>
      </w:r>
    </w:p>
    <w:p/>
    <w:p>
      <w:pPr/>
      <w:r>
        <w:rPr/>
        <w:t xml:space="preserve">Acting for a major property investment consortium in LCIA arbitration proceedings arising in connection with a complex and high value dispute with a major multi-national corporation over the terms and effect of a £1 billion commercial transaction.</w:t>
      </w:r>
    </w:p>
    <w:p/>
    <w:p>
      <w:pPr/>
      <w:r>
        <w:rPr/>
        <w:t xml:space="preserve">Acting for certain shareholders in the world’s largest aluminium company in relation to a multi-billion-dollar dispute in relation to the conduct and affairs of the joint venture and the disposition of its natural resources, involving multi-jurisdictional multi-party commercial dispute resolution including LCIA arbitration proceedings.</w:t>
      </w:r>
    </w:p>
    <w:p/>
    <w:p>
      <w:pPr/>
      <w:r>
        <w:rPr/>
        <w:t xml:space="preserve">Acting for a leading global investment bank in LCIA arbitration proceedings seated in India and London (subject to English and Indian law) in respect of disputes concerning high value ISDA derivative transactions with various Indian corporations.</w:t>
      </w:r>
    </w:p>
    <w:p/>
    <w:p>
      <w:pPr/>
      <w:r>
        <w:rPr/>
        <w:t xml:space="preserve">Sitting as an arbitrator in an ongoing confidential Paris-seated ICC arbitration regarding a US$100 million dispute between a sovereign government and a contracting group concerning a major Gulf natural resources infrastructure project.</w:t>
      </w:r>
    </w:p>
    <w:p/>
    <w:p>
      <w:pPr/>
      <w:r>
        <w:rPr/>
        <w:t xml:space="preserve">Acting for Asian investment funds in ICC arbitration proceedings, centred in Canada and New York, concerning an investment project in Vietnam.</w:t>
      </w:r>
    </w:p>
    <w:p/>
    <w:p>
      <w:pPr/>
      <w:r>
        <w:rPr/>
        <w:t xml:space="preserve">Acting for a leading European reinsurer in international arbitration proceedings concerning the pool business of a Bermudian captive.</w:t>
      </w:r>
    </w:p>
    <w:p/>
    <w:p>
      <w:pPr/>
      <w:r>
        <w:rPr/>
        <w:t xml:space="preserve">Acting for a leading multi-national technology corporation in international arbitration proceedings in Hong Kong arising in connection with technology projects in China.</w:t>
      </w:r>
    </w:p>
    <w:p/>
    <w:p>
      <w:pPr/>
      <w:r>
        <w:rPr/>
        <w:t xml:space="preserve">Acting for a US insurance coverholder in London arbitration proceedings concerning the underwriting of binding authorities for the coverage of US fleet risks.</w:t>
      </w:r>
    </w:p>
    <w:p/>
    <w:p>
      <w:pPr/>
      <w:r>
        <w:rPr/>
        <w:t xml:space="preserve">Acting for a global investment bank in international arbitration, centred in Hong Kong, arising from a joint venture for property-backed lending in the Hong Kong market.</w:t>
      </w:r>
    </w:p>
    <w:p/>
    <w:p>
      <w:pPr/>
      <w:r>
        <w:rPr/>
        <w:t xml:space="preserve">Acting for a leading US insurer in arbitration proceedings concerning the coverage of US asbestos and other pollution losses under London market reinsurance treaties.</w:t>
      </w:r>
    </w:p>
    <w:p/>
    <w:p>
      <w:pPr/>
      <w:r>
        <w:rPr/>
        <w:t xml:space="preserve">Acting for a leading US energy group in LCIA arbitration proceedings concerning the financing of a major UK energy project.</w:t>
      </w:r>
    </w:p>
    <w:p/>
    <w:p>
      <w:pPr/>
      <w:r>
        <w:rPr/>
        <w:t xml:space="preserve">Acting for Lloyd’s of London against 6 major international insurance corporations in arbitration proceedings concerning the insurance of the New Central Fund.</w:t>
      </w:r>
    </w:p>
    <w:p/>
    <w:p>
      <w:pPr/>
      <w:r>
        <w:rPr/>
        <w:t xml:space="preserve">Acting for international insurers in LCIA arbitration proceedings concerning claims for compensation by investors in Split Capital Trusts.</w:t>
      </w:r>
    </w:p>
    <w:p/>
    <w:p>
      <w:pPr/>
      <w:r>
        <w:rPr/>
        <w:t xml:space="preserve">Acting for a Canadian energy group in London arbitration proceedings concerning the construction of Korean nuclear power stations.</w:t>
      </w:r>
    </w:p>
    <w:p/>
    <w:p>
      <w:pPr>
        <w:pStyle w:val="Heading3"/>
      </w:pPr>
      <w:bookmarkStart w:id="19" w:name="_Toc19"/>
      <w:r>
        <w:t>Professional Negligence</w:t>
      </w:r>
      <w:bookmarkEnd w:id="19"/>
    </w:p>
    <w:p/>
    <w:p>
      <w:pPr>
        <w:pStyle w:val="Heading4"/>
      </w:pPr>
      <w:bookmarkStart w:id="20" w:name="_Toc20"/>
      <w:r>
        <w:t>Notable cases</w:t>
      </w:r>
      <w:bookmarkEnd w:id="20"/>
    </w:p>
    <w:p>
      <w:pPr/>
      <w:r>
        <w:rPr/>
        <w:t xml:space="preserve">Acting for the Trustees of a major UK pension fund in respect of claims in excess of £100 million against a leading international investment manager for alleged mismanagement of substantial pension funds in connection with overconcentration in high-risk investments before, during and after the “credit crunch”.</w:t>
      </w:r>
    </w:p>
    <w:p/>
    <w:p>
      <w:pPr/>
      <w:r>
        <w:rPr/>
        <w:t xml:space="preserve">Acting for offshore investment managers in connection with US$350 million claims for negligence and breach of contract, and third-party claims against valuation agents arising from the collapse of a Bermudian investment fund.</w:t>
      </w:r>
    </w:p>
    <w:p/>
    <w:p>
      <w:pPr/>
      <w:r>
        <w:rPr/>
        <w:t xml:space="preserve">Acting for KfW, the German Federal Bank for Reconstruction, in multi-million-dollar Commercial Court proceedings against Euroclear, the International Central Securities Depository, for alleged negligence and breach of contract by Euroclear in providing collateral and securities settlement and management services to KfW through the ‘Euroclear System’.</w:t>
      </w:r>
    </w:p>
    <w:p/>
    <w:p>
      <w:pPr/>
      <w:r>
        <w:rPr/>
        <w:t xml:space="preserve">Acting for Deutsche Bank in defending claims for alleged negligence in connection with the conclusion of a US$150 million loan facility and associated derivative transactions with Indian corporate counterparties.</w:t>
      </w:r>
    </w:p>
    <w:p/>
    <w:p>
      <w:pPr/>
      <w:r>
        <w:rPr/>
        <w:t xml:space="preserve">Acting for E&amp;O insurers of a major UK asset manager in connection with negligence claims arising from a £50 million investment in a programme of Structured Notes.</w:t>
      </w:r>
    </w:p>
    <w:p/>
    <w:p>
      <w:pPr/>
      <w:r>
        <w:rPr/>
        <w:t xml:space="preserve">Acting in complex multi-party Commercial Court proceedings arising out of the £1 billion securitisation of the Box Clever group involving negligence claims against leading international investment banks as Arrangers and Joint Lead Managers.</w:t>
      </w:r>
    </w:p>
    <w:p/>
    <w:p>
      <w:pPr/>
      <w:r>
        <w:rPr/>
        <w:t xml:space="preserve">Acting in relation to multi-million-pound claims for negligent fund management between a Guernsey trust and a leading international fund manager.</w:t>
      </w:r>
    </w:p>
    <w:p/>
    <w:p>
      <w:pPr/>
      <w:r>
        <w:rPr/>
        <w:t xml:space="preserve">Acting for Barclays Bank in relation to professional negligence claims against valuers and other professional advisers arising from a complex UK-wide mortgage fraud.</w:t>
      </w:r>
    </w:p>
    <w:p/>
    <w:p>
      <w:pPr/>
      <w:r>
        <w:rPr/>
        <w:t xml:space="preserve">Acting for the Man Group in litigation concerning alleged negligence in relation to foreign exchange trading/broking and fund management business.</w:t>
      </w:r>
    </w:p>
    <w:p/>
    <w:p>
      <w:pPr/>
      <w:r>
        <w:rPr/>
        <w:t xml:space="preserve">Acting for German film production companies in litigation against various UK brokers relating to film finance insurance.</w:t>
      </w:r>
    </w:p>
    <w:p/>
    <w:p>
      <w:pPr/>
      <w:r>
        <w:rPr/>
        <w:t xml:space="preserve">Acting for Lloyd’s of London in multi-million-pound negligence proceedings against leading international insurance/reinsurance brokers arising out of the placement of insurance of the Lloyd’s New Central Fund.</w:t>
      </w:r>
    </w:p>
    <w:p/>
    <w:p>
      <w:pPr/>
      <w:r>
        <w:rPr/>
        <w:t xml:space="preserve">Acting for Sotheby’s in test-case litigation concerning the professional duties of international art auction houses.</w:t>
      </w:r>
    </w:p>
    <w:p/>
    <w:p>
      <w:pPr/>
      <w:r>
        <w:rPr/>
        <w:t xml:space="preserve">Acting for former auditors of Atlantic Computers in complex multi-party litigation involving negligence claims against merchant banks, auditors and other professional advisers arising out of the takeover of Atlantic Computers by British &amp; Commonwealth.</w:t>
      </w:r>
    </w:p>
    <w:p/>
    <w:p>
      <w:pPr/>
      <w:r>
        <w:rPr/>
        <w:t xml:space="preserve">Acting for the auditors of Polly Peck, sued in connection with the activities of Asil Nadir and the ensuing financial collapse of the Polly Peck Group.</w:t>
      </w:r>
    </w:p>
    <w:p/>
    <w:p>
      <w:pPr/>
      <w:r>
        <w:rPr/>
        <w:t xml:space="preserve">Acting for Banque Bruxelles Lambert in landmark litigation involving negligence claims against professional advisers relating to commercial property-backed lending.</w:t>
      </w:r>
    </w:p>
    <w:p/>
    <w:p>
      <w:pPr>
        <w:pStyle w:val="Heading3"/>
      </w:pPr>
      <w:bookmarkStart w:id="21" w:name="_Toc21"/>
      <w:r>
        <w:t>Sanctions</w:t>
      </w:r>
      <w:bookmarkEnd w:id="21"/>
    </w:p>
    <w:p/>
    <w:p>
      <w:pPr>
        <w:pStyle w:val="Heading4"/>
      </w:pPr>
      <w:bookmarkStart w:id="22" w:name="_Toc22"/>
      <w:r>
        <w:t>Notable cases</w:t>
      </w:r>
      <w:bookmarkEnd w:id="22"/>
    </w:p>
    <w:p>
      <w:pPr/>
      <w:r>
        <w:rPr/>
        <w:t xml:space="preserve">Advising on issues concerning the effect of applicable sanctions regimes on the operation, performance, suspension and termination of a range of commercial contracts, including commodity trading contracts, and the application of force majeure, frustration and related contractual principles in this context.</w:t>
      </w:r>
    </w:p>
    <w:p/>
    <w:p>
      <w:pPr/>
      <w:r>
        <w:rPr/>
        <w:t xml:space="preserve">Advising on and acting in the Russian sanctions related aviation leasing litigation pending in the Commercial Court (currently scheduled for trial in October 2024).</w:t>
      </w:r>
    </w:p>
    <w:p/>
    <w:p>
      <w:pPr/>
      <w:r>
        <w:rPr/>
        <w:t xml:space="preserve">Advising on, and appearing in Court on, issues concerning the interpretation, application and effect of the UK and international Russian sanctions regimes in the context of various Commercial Court and arbitration proceedings and related transactions in London including the </w:t>
      </w:r>
      <w:r>
        <w:rPr>
          <w:i w:val="1"/>
          <w:iCs w:val="1"/>
        </w:rPr>
        <w:t xml:space="preserve">Mozambique / ‘Tuna Bonds’</w:t>
      </w:r>
      <w:r>
        <w:rPr/>
        <w:t xml:space="preserve"> litigation.</w:t>
      </w:r>
    </w:p>
    <w:p/>
    <w:p>
      <w:pPr/>
      <w:r>
        <w:rPr/>
        <w:t xml:space="preserve">Advising on and acting in Court proceedings concerning the interpretation, application and effect of the UK and international sanctions regime in respect of Libya, in the context of the dealings and affairs of the Libyan Investment Authority.</w:t>
      </w:r>
    </w:p>
    <w:p/>
    <w:p>
      <w:pPr>
        <w:pStyle w:val="Heading2"/>
      </w:pPr>
      <w:bookmarkStart w:id="23" w:name="_Toc23"/>
      <w:r>
        <w:t>Directory Quotes</w:t>
      </w:r>
      <w:bookmarkEnd w:id="23"/>
    </w:p>
    <w:p>
      <w:pPr/>
      <w:r>
        <w:rPr>
          <w:i w:val="1"/>
          <w:iCs w:val="1"/>
        </w:rPr>
        <w:t xml:space="preserve">"He is the fountain of knowledge when it comes to the law, particularly on arbitration matters. Extremely bright and very easy to work with, and a fantastic advocate."</w:t>
      </w:r>
    </w:p>
    <w:p>
      <w:pPr/>
      <w:r>
        <w:rPr/>
        <w:t xml:space="preserve">Legal 500, Asia Pacific </w:t>
      </w:r>
    </w:p>
    <w:p/>
    <w:p>
      <w:pPr/>
      <w:r>
        <w:rPr>
          <w:i w:val="1"/>
          <w:iCs w:val="1"/>
        </w:rPr>
        <w:t xml:space="preserve">"Everything one would expect of a senior QC; an excellent choice for substantial, fact-heavy cases."</w:t>
      </w:r>
    </w:p>
    <w:p>
      <w:pPr/>
      <w:r>
        <w:rPr/>
        <w:t xml:space="preserve">Legal 500 </w:t>
      </w:r>
    </w:p>
    <w:p/>
    <w:p>
      <w:pPr/>
      <w:r>
        <w:rPr>
          <w:i w:val="1"/>
          <w:iCs w:val="1"/>
        </w:rPr>
        <w:t xml:space="preserve">"Tenacious, diligent, clever and good at reading his tribunal. A fearsome opponent."</w:t>
      </w:r>
    </w:p>
    <w:p>
      <w:pPr/>
      <w:r>
        <w:rPr/>
        <w:t xml:space="preserve">Legal 500 </w:t>
      </w:r>
    </w:p>
    <w:p/>
    <w:p>
      <w:pPr/>
      <w:r>
        <w:rPr>
          <w:i w:val="1"/>
          <w:iCs w:val="1"/>
        </w:rPr>
        <w:t xml:space="preserve">‘Tim brings an uncompromising, no-stone-left-unturned approach to the cases he leads, with a willingness to get into the fine detail which you don’t often see at his level of seniority. He does not shrink from difficult points and is a formidable cross-examiner.’</w:t>
      </w:r>
    </w:p>
    <w:p>
      <w:pPr/>
      <w:r>
        <w:rPr/>
        <w:t xml:space="preserve">Legal 500</w:t>
      </w:r>
    </w:p>
    <w:p/>
    <w:p>
      <w:pPr/>
      <w:r>
        <w:rPr>
          <w:i w:val="1"/>
          <w:iCs w:val="1"/>
        </w:rPr>
        <w:t xml:space="preserve">"He is all over the detail and an effective, great advocate. A really lovely barrister to work with." "He's always a pleasure to work with, intelligent and thoughtful." "He had an absolutely infectious enthusiasm for his case."</w:t>
      </w:r>
    </w:p>
    <w:p>
      <w:pPr/>
      <w:r>
        <w:rPr/>
        <w:t xml:space="preserve">Chambers &amp; Partners </w:t>
      </w:r>
    </w:p>
    <w:p/>
    <w:p>
      <w:pPr/>
      <w:r>
        <w:rPr>
          <w:i w:val="1"/>
          <w:iCs w:val="1"/>
        </w:rPr>
        <w:t xml:space="preserve">"As a cross-examiner, his style mixes forensic rigour and a polite delivery, to disguise the killer blow that is waiting."</w:t>
      </w:r>
    </w:p>
    <w:p>
      <w:pPr/>
      <w:r>
        <w:rPr/>
        <w:t xml:space="preserve">Legal 500</w:t>
      </w:r>
    </w:p>
    <w:p/>
    <w:p>
      <w:pPr/>
      <w:r>
        <w:rPr>
          <w:i w:val="1"/>
          <w:iCs w:val="1"/>
        </w:rPr>
        <w:t xml:space="preserve">'Tim is not just a good black letter lawyer but an effective advocate. As a cross-examiner, his style mixes forensic rigour and a polite delivery, to disguise the killer blow that is waiting.'</w:t>
      </w:r>
    </w:p>
    <w:p>
      <w:pPr/>
      <w:r>
        <w:rPr/>
        <w:t xml:space="preserve">Legal 500</w:t>
      </w:r>
    </w:p>
    <w:p/>
    <w:p>
      <w:pPr/>
      <w:r>
        <w:rPr>
          <w:i w:val="1"/>
          <w:iCs w:val="1"/>
        </w:rPr>
        <w:t xml:space="preserve">"Tim is a formidable cross-examiner, whose preparation for trial leaves no stone left unturned. He brings real energy and direction to even the most difficult cases."</w:t>
      </w:r>
    </w:p>
    <w:p>
      <w:pPr/>
      <w:r>
        <w:rPr/>
        <w:t xml:space="preserve">Legal 500 </w:t>
      </w:r>
    </w:p>
    <w:p/>
    <w:p>
      <w:pPr/>
      <w:r>
        <w:rPr>
          <w:i w:val="1"/>
          <w:iCs w:val="1"/>
        </w:rPr>
        <w:t xml:space="preserve">"Very user friendly, approachable and a great team member, whether you are the senior partner or the trainee - always involved in the most difficult and complex cases, particularly on the banking side."</w:t>
      </w:r>
    </w:p>
    <w:p>
      <w:pPr/>
      <w:r>
        <w:rPr/>
        <w:t xml:space="preserve">Legal 500 </w:t>
      </w:r>
    </w:p>
    <w:p/>
    <w:p>
      <w:pPr/>
      <w:r>
        <w:rPr>
          <w:i w:val="1"/>
          <w:iCs w:val="1"/>
        </w:rPr>
        <w:t xml:space="preserve">"Someone who tribunals listen to because he's always thought carefully about everything he’s going to say. And opponents listen too because he will always put his case well."</w:t>
      </w:r>
    </w:p>
    <w:p>
      <w:pPr/>
      <w:r>
        <w:rPr/>
        <w:t xml:space="preserve">Legal 500 </w:t>
      </w:r>
    </w:p>
    <w:p/>
    <w:p/>
    <w:p>
      <w:pPr>
        <w:pStyle w:val="Heading2"/>
      </w:pPr>
      <w:bookmarkStart w:id="24" w:name="_Toc24"/>
      <w:r>
        <w:t>Directory Rankings</w:t>
      </w:r>
      <w:bookmarkEnd w:id="24"/>
    </w:p>
    <w:p>
      <w:pPr>
        <w:pStyle w:val="Heading5"/>
      </w:pPr>
      <w:r>
        <w:rPr/>
        <w:t xml:space="preserve">Chambers &amp; Partners – Global</w:t>
      </w:r>
    </w:p>
    <w:p>
      <w:pPr>
        <w:numPr>
          <w:ilvl w:val="0"/>
          <w:numId w:val="8"/>
        </w:numPr>
      </w:pPr>
      <w:r>
        <w:rPr/>
        <w:t xml:space="preserve">Dispute Resolution: Commercial – UK</w:t>
      </w:r>
    </w:p>
    <w:p>
      <w:pPr>
        <w:numPr>
          <w:ilvl w:val="0"/>
          <w:numId w:val="8"/>
        </w:numPr>
      </w:pPr>
      <w:r>
        <w:rPr/>
        <w:t xml:space="preserve">International Arbitration – The English Bar – Global Market Leaders</w:t>
      </w:r>
    </w:p>
    <w:p>
      <w:pPr>
        <w:pStyle w:val="Heading5"/>
      </w:pPr>
      <w:r>
        <w:rPr/>
        <w:t xml:space="preserve">Chambers &amp; Partners – UK</w:t>
      </w:r>
    </w:p>
    <w:p>
      <w:pPr>
        <w:numPr>
          <w:ilvl w:val="0"/>
          <w:numId w:val="9"/>
        </w:numPr>
      </w:pPr>
      <w:r>
        <w:rPr/>
        <w:t xml:space="preserve">Banking &amp; Finance</w:t>
      </w:r>
    </w:p>
    <w:p>
      <w:pPr>
        <w:numPr>
          <w:ilvl w:val="0"/>
          <w:numId w:val="9"/>
        </w:numPr>
      </w:pPr>
      <w:r>
        <w:rPr/>
        <w:t xml:space="preserve">Commercial Dispute Resolution</w:t>
      </w:r>
    </w:p>
    <w:p>
      <w:pPr>
        <w:numPr>
          <w:ilvl w:val="0"/>
          <w:numId w:val="9"/>
        </w:numPr>
      </w:pPr>
      <w:r>
        <w:rPr/>
        <w:t xml:space="preserve">Fraud: Civil</w:t>
      </w:r>
    </w:p>
    <w:p>
      <w:pPr>
        <w:numPr>
          <w:ilvl w:val="0"/>
          <w:numId w:val="9"/>
        </w:numPr>
      </w:pPr>
      <w:r>
        <w:rPr/>
        <w:t xml:space="preserve">International Arbitration: Arbitrators</w:t>
      </w:r>
    </w:p>
    <w:p>
      <w:pPr>
        <w:numPr>
          <w:ilvl w:val="0"/>
          <w:numId w:val="9"/>
        </w:numPr>
      </w:pPr>
      <w:r>
        <w:rPr/>
        <w:t xml:space="preserve">International Arbitration: General Commercial &amp; Insurance</w:t>
      </w:r>
    </w:p>
    <w:p>
      <w:pPr>
        <w:numPr>
          <w:ilvl w:val="0"/>
          <w:numId w:val="9"/>
        </w:numPr>
      </w:pPr>
      <w:r>
        <w:rPr/>
        <w:t xml:space="preserve">Professional Negligence</w:t>
      </w:r>
    </w:p>
    <w:p>
      <w:pPr>
        <w:pStyle w:val="Heading5"/>
      </w:pPr>
      <w:r>
        <w:rPr/>
        <w:t xml:space="preserve">Legal 500 – UK</w:t>
      </w:r>
    </w:p>
    <w:p>
      <w:pPr>
        <w:numPr>
          <w:ilvl w:val="0"/>
          <w:numId w:val="10"/>
        </w:numPr>
      </w:pPr>
      <w:r>
        <w:rPr/>
        <w:t xml:space="preserve">Banking &amp; Finance (Tier 1)</w:t>
      </w:r>
    </w:p>
    <w:p>
      <w:pPr>
        <w:numPr>
          <w:ilvl w:val="0"/>
          <w:numId w:val="10"/>
        </w:numPr>
      </w:pPr>
      <w:r>
        <w:rPr/>
        <w:t xml:space="preserve">Commercial Litigation</w:t>
      </w:r>
    </w:p>
    <w:p>
      <w:pPr>
        <w:numPr>
          <w:ilvl w:val="0"/>
          <w:numId w:val="10"/>
        </w:numPr>
      </w:pPr>
      <w:r>
        <w:rPr/>
        <w:t xml:space="preserve">Energy</w:t>
      </w:r>
    </w:p>
    <w:p>
      <w:pPr>
        <w:numPr>
          <w:ilvl w:val="0"/>
          <w:numId w:val="10"/>
        </w:numPr>
      </w:pPr>
      <w:r>
        <w:rPr/>
        <w:t xml:space="preserve">Financial Services Regulation</w:t>
      </w:r>
    </w:p>
    <w:p>
      <w:pPr>
        <w:numPr>
          <w:ilvl w:val="0"/>
          <w:numId w:val="10"/>
        </w:numPr>
      </w:pPr>
      <w:r>
        <w:rPr/>
        <w:t xml:space="preserve">Fraud: Civil</w:t>
      </w:r>
    </w:p>
    <w:p>
      <w:pPr>
        <w:numPr>
          <w:ilvl w:val="0"/>
          <w:numId w:val="10"/>
        </w:numPr>
      </w:pPr>
      <w:r>
        <w:rPr/>
        <w:t xml:space="preserve">Insurance &amp; Reinsurance</w:t>
      </w:r>
    </w:p>
    <w:p>
      <w:pPr>
        <w:numPr>
          <w:ilvl w:val="0"/>
          <w:numId w:val="10"/>
        </w:numPr>
      </w:pPr>
      <w:r>
        <w:rPr/>
        <w:t xml:space="preserve">International Arbitration: Counsel</w:t>
      </w:r>
    </w:p>
    <w:p>
      <w:pPr>
        <w:numPr>
          <w:ilvl w:val="0"/>
          <w:numId w:val="10"/>
        </w:numPr>
      </w:pPr>
      <w:r>
        <w:rPr/>
        <w:t xml:space="preserve">Professional Negligence</w:t>
      </w:r>
    </w:p>
    <w:p>
      <w:pPr>
        <w:pStyle w:val="Heading5"/>
      </w:pPr>
      <w:r>
        <w:rPr/>
        <w:t xml:space="preserve">Legal 500 – Asia Pacific</w:t>
      </w:r>
    </w:p>
    <w:p>
      <w:pPr>
        <w:numPr>
          <w:ilvl w:val="0"/>
          <w:numId w:val="11"/>
        </w:numPr>
      </w:pPr>
      <w:r>
        <w:rPr/>
        <w:t xml:space="preserve">The English Bar: Commercial (Tier 1)</w:t>
      </w:r>
    </w:p>
    <w:p>
      <w:pPr>
        <w:pStyle w:val="Heading5"/>
      </w:pPr>
      <w:r>
        <w:rPr/>
        <w:t xml:space="preserve">Legal 500 – Caribbean</w:t>
      </w:r>
    </w:p>
    <w:p>
      <w:pPr>
        <w:numPr>
          <w:ilvl w:val="0"/>
          <w:numId w:val="12"/>
        </w:numPr>
      </w:pPr>
      <w:r>
        <w:rPr/>
        <w:t xml:space="preserve">The English Bar Offshore – Commercial Disputes</w:t>
      </w:r>
    </w:p>
    <w:p/>
    <w:p>
      <w:pPr>
        <w:pStyle w:val="Heading2"/>
      </w:pPr>
      <w:bookmarkStart w:id="25" w:name="_Toc25"/>
      <w:r>
        <w:t>Education</w:t>
      </w:r>
      <w:bookmarkEnd w:id="25"/>
    </w:p>
    <w:p>
      <w:pPr>
        <w:numPr>
          <w:ilvl w:val="0"/>
          <w:numId w:val="13"/>
        </w:numPr>
      </w:pPr>
      <w:r>
        <w:rPr/>
        <w:t xml:space="preserve">St. Paul’s School, London: First Foundation Scholar</w:t>
      </w:r>
    </w:p>
    <w:p>
      <w:pPr>
        <w:numPr>
          <w:ilvl w:val="0"/>
          <w:numId w:val="13"/>
        </w:numPr>
      </w:pPr>
      <w:r>
        <w:rPr/>
        <w:t xml:space="preserve">Magdalen College, Oxford: Open Scholar</w:t>
      </w:r>
    </w:p>
    <w:p>
      <w:pPr>
        <w:numPr>
          <w:ilvl w:val="0"/>
          <w:numId w:val="13"/>
        </w:numPr>
      </w:pPr>
      <w:r>
        <w:rPr/>
        <w:t xml:space="preserve">BA Lit. Hum. (First Class Hons) (1985)</w:t>
      </w:r>
    </w:p>
    <w:p>
      <w:pPr>
        <w:numPr>
          <w:ilvl w:val="0"/>
          <w:numId w:val="13"/>
        </w:numPr>
      </w:pPr>
      <w:r>
        <w:rPr/>
        <w:t xml:space="preserve">City University, London: Diploma in Law with Distinction</w:t>
      </w:r>
    </w:p>
    <w:p/>
    <w:p>
      <w:pPr>
        <w:pStyle w:val="Heading2"/>
      </w:pPr>
      <w:bookmarkStart w:id="26" w:name="_Toc26"/>
      <w:r>
        <w:t>International Bar / Court Appointments</w:t>
      </w:r>
      <w:bookmarkEnd w:id="26"/>
    </w:p>
    <w:p>
      <w:pPr>
        <w:numPr>
          <w:ilvl w:val="0"/>
          <w:numId w:val="14"/>
        </w:numPr>
      </w:pPr>
      <w:r>
        <w:rPr/>
        <w:t xml:space="preserve">Ad hoc admission to the Bermuda Bar</w:t>
      </w:r>
    </w:p>
    <w:p>
      <w:pPr>
        <w:numPr>
          <w:ilvl w:val="0"/>
          <w:numId w:val="14"/>
        </w:numPr>
      </w:pPr>
      <w:r>
        <w:rPr/>
        <w:t xml:space="preserve">Ad hoc admission to the Cayman Islands Bar</w:t>
      </w:r>
    </w:p>
    <w:p>
      <w:pPr>
        <w:numPr>
          <w:ilvl w:val="0"/>
          <w:numId w:val="14"/>
        </w:numPr>
      </w:pPr>
      <w:r>
        <w:rPr/>
        <w:t xml:space="preserve">Ad hoc admission to the Trinidad &amp; Tobago Bar</w:t>
      </w:r>
    </w:p>
    <w:p>
      <w:pPr>
        <w:numPr>
          <w:ilvl w:val="0"/>
          <w:numId w:val="14"/>
        </w:numPr>
      </w:pPr>
      <w:r>
        <w:rPr/>
        <w:t xml:space="preserve">Appointed to Dubai International Arbitration Centre (DIAC) Arbitrator List.</w:t>
      </w:r>
    </w:p>
    <w:p/>
    <w:p>
      <w:pPr>
        <w:pStyle w:val="Heading2"/>
      </w:pPr>
      <w:bookmarkStart w:id="27" w:name="_Toc27"/>
      <w:r>
        <w:t>Appointments, Memberships and Prizes</w:t>
      </w:r>
      <w:bookmarkEnd w:id="27"/>
    </w:p>
    <w:p>
      <w:pPr>
        <w:numPr>
          <w:ilvl w:val="0"/>
          <w:numId w:val="15"/>
        </w:numPr>
      </w:pPr>
      <w:r>
        <w:rPr/>
        <w:t xml:space="preserve">CEDR accredited mediator</w:t>
      </w:r>
    </w:p>
    <w:p>
      <w:pPr>
        <w:numPr>
          <w:ilvl w:val="0"/>
          <w:numId w:val="15"/>
        </w:numPr>
      </w:pPr>
      <w:r>
        <w:rPr/>
        <w:t xml:space="preserve">Chairman, Bar Council Member Services Management Board (2008)</w:t>
      </w:r>
    </w:p>
    <w:p>
      <w:pPr>
        <w:numPr>
          <w:ilvl w:val="0"/>
          <w:numId w:val="15"/>
        </w:numPr>
      </w:pPr>
      <w:r>
        <w:rPr/>
        <w:t xml:space="preserve">Executive Committee &amp; Former Secretary, Commercial Bar Association (2000-)</w:t>
      </w:r>
    </w:p>
    <w:p>
      <w:pPr>
        <w:numPr>
          <w:ilvl w:val="0"/>
          <w:numId w:val="15"/>
        </w:numPr>
      </w:pPr>
      <w:r>
        <w:rPr/>
        <w:t xml:space="preserve">Harmsworth, Astbury &amp; Inaugural Queen Mother’s Fund Scholarships, Middle Temple</w:t>
      </w:r>
    </w:p>
    <w:p/>
    <w:p>
      <w:pPr>
        <w:pStyle w:val="Heading2"/>
      </w:pPr>
      <w:bookmarkStart w:id="28" w:name="_Toc28"/>
      <w:r>
        <w:t>Publications</w:t>
      </w:r>
      <w:bookmarkEnd w:id="28"/>
    </w:p>
    <w:p>
      <w:pPr>
        <w:numPr>
          <w:ilvl w:val="0"/>
          <w:numId w:val="16"/>
        </w:numPr>
      </w:pPr>
      <w:r>
        <w:rPr/>
        <w:t xml:space="preserve">Co-Editor, </w:t>
      </w:r>
      <w:r>
        <w:rPr>
          <w:i w:val="1"/>
          <w:iCs w:val="1"/>
        </w:rPr>
        <w:t xml:space="preserve">Commercial Court Procedure</w:t>
      </w:r>
      <w:r>
        <w:rPr/>
        <w:t xml:space="preserve"> (Sweet &amp; Maxwell)</w:t>
      </w:r>
    </w:p>
    <w:p>
      <w:pPr>
        <w:numPr>
          <w:ilvl w:val="0"/>
          <w:numId w:val="16"/>
        </w:numPr>
      </w:pPr>
      <w:r>
        <w:rPr/>
        <w:t xml:space="preserve">Co-Author, </w:t>
      </w:r>
      <w:r>
        <w:rPr>
          <w:i w:val="1"/>
          <w:iCs w:val="1"/>
        </w:rPr>
        <w:t xml:space="preserve">Law of Bank Payments</w:t>
      </w:r>
      <w:r>
        <w:rPr/>
        <w:t xml:space="preserve"> (Longmans)</w:t>
      </w:r>
    </w:p>
    <w:p/>
    <w:p>
      <w:pPr>
        <w:pStyle w:val="Heading2"/>
      </w:pPr>
      <w:bookmarkStart w:id="29" w:name="_Toc29"/>
      <w:r>
        <w:t>Languages</w:t>
      </w:r>
      <w:bookmarkEnd w:id="29"/>
    </w:p>
    <w:p>
      <w:pPr>
        <w:numPr>
          <w:ilvl w:val="0"/>
          <w:numId w:val="17"/>
        </w:numPr>
      </w:pPr>
      <w:r>
        <w:rPr/>
        <w:t xml:space="preserve">French (fluent)</w:t>
      </w:r>
    </w:p>
    <w:p>
      <w:pPr>
        <w:numPr>
          <w:ilvl w:val="0"/>
          <w:numId w:val="17"/>
        </w:numPr>
      </w:pPr>
      <w:r>
        <w:rPr/>
        <w:t xml:space="preserve">Italian (working knowledge)</w:t>
      </w:r>
    </w:p>
    <w:p>
      <w:pPr>
        <w:numPr>
          <w:ilvl w:val="0"/>
          <w:numId w:val="17"/>
        </w:numPr>
      </w:pPr>
      <w:r>
        <w:rPr/>
        <w:t xml:space="preserve">Spanish (working knowledge)</w:t>
      </w:r>
    </w:p>
    <w:p/>
    <w:p>
      <w:pPr>
        <w:pStyle w:val="Heading2"/>
      </w:pPr>
      <w:bookmarkStart w:id="30" w:name="_Toc30"/>
      <w:r>
        <w:t>Awards</w:t>
      </w:r>
      <w:bookmarkEnd w:id="30"/>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8"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9" o:title=""/>
          </v:shape>
        </w:pict>
      </w: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A88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DFF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DFB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18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0E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83C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5C6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371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B8C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C6A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D99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2026-11-03T16:01:46+00:00</dcterms:created>
  <dcterms:modified xsi:type="dcterms:W3CDTF">2026-11-03T16:01:46+00:00</dcterms:modified>
</cp:coreProperties>
</file>

<file path=docProps/custom.xml><?xml version="1.0" encoding="utf-8"?>
<Properties xmlns="http://schemas.openxmlformats.org/officeDocument/2006/custom-properties" xmlns:vt="http://schemas.openxmlformats.org/officeDocument/2006/docPropsVTypes"/>
</file>