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Gaurav Pachnanda SA</w:t>
      </w:r>
      <w:bookmarkEnd w:id="1"/>
    </w:p>
    <w:tbl>
      <w:tblGrid>
        <w:gridCol w:w="1500" w:type="dxa"/>
        <w:gridCol w:w="4500" w:type="dxa"/>
      </w:tblGrid>
      <w:tr>
        <w:trPr/>
        <w:tc>
          <w:tcPr>
            <w:tcW w:w="1500" w:type="dxa"/>
          </w:tcPr>
          <w:p>
            <w:pPr/>
            <w:r>
              <w:rPr>
                <w:b w:val="1"/>
                <w:bCs w:val="1"/>
              </w:rPr>
              <w:t xml:space="preserve">Email</w:t>
            </w:r>
          </w:p>
        </w:tc>
        <w:tc>
          <w:tcPr>
            <w:tcW w:w="4500" w:type="dxa"/>
          </w:tcPr>
          <w:p>
            <w:pPr/>
            <w:r>
              <w:rPr/>
              <w:t xml:space="preserve">gp.sa@fountaincourt.co.uk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Gaurav Pachnanda is a Senior Advocate (India) and a Barrister (England and Wales).</w:t>
      </w:r>
    </w:p>
    <w:p>
      <w:pPr/>
      <w:r>
        <w:rPr/>
        <w:t xml:space="preserve">He is an experienced commercial lawyer, whose practice includes a wide range of commercial litigation, arbitration and advisory work; with a significant multi-jurisdictional component.</w:t>
      </w:r>
    </w:p>
    <w:p>
      <w:pPr/>
      <w:r>
        <w:rPr/>
        <w:t xml:space="preserve">Gaurav is also a Registered Foreign Lawyer at the Singapore International Commercial Court.</w:t>
      </w:r>
    </w:p>
    <w:p>
      <w:pPr/>
      <w:r>
        <w:rPr/>
        <w:t xml:space="preserve">This information is provided in relation to and for the purpose of services provided by him outside India, through Fountain Court Chambers. For further information about the scope of his work at Fountain Court Chambers, please contact </w:t>
      </w:r>
      <w:hyperlink r:id="rId7" w:history="1">
        <w:r>
          <w:rPr/>
          <w:t xml:space="preserve">Alex Taylor</w:t>
        </w:r>
      </w:hyperlink>
      <w:r>
        <w:rPr/>
        <w:t xml:space="preserve">.</w:t>
      </w:r>
    </w:p>
    <w:p/>
    <w:p>
      <w:pPr>
        <w:pStyle w:val="Heading2"/>
      </w:pPr>
      <w:bookmarkStart w:id="3" w:name="_Toc3"/>
      <w:r>
        <w:t>Directory Quotes</w:t>
      </w:r>
      <w:bookmarkEnd w:id="3"/>
    </w:p>
    <w:p>
      <w:pPr/>
      <w:r>
        <w:rPr>
          <w:i w:val="1"/>
          <w:iCs w:val="1"/>
        </w:rPr>
        <w:t xml:space="preserve">"Gaurav is an outstanding advocate, who is brilliant in his oral as well as written advocacy. His composure, experience, preparation, hard-work and gravitas add immense value to his style of advocacy."</w:t>
      </w:r>
    </w:p>
    <w:p>
      <w:pPr/>
      <w:r>
        <w:rPr/>
        <w:t xml:space="preserve">The Legal 500</w:t>
      </w:r>
    </w:p>
    <w:p/>
    <w:p>
      <w:pPr/>
      <w:r>
        <w:rPr>
          <w:i w:val="1"/>
          <w:iCs w:val="1"/>
        </w:rPr>
        <w:t xml:space="preserve">"One commentator notes that 'he is great to work with and the quality of his work is very good'. He also acts as counsel on arbitration matters."</w:t>
      </w:r>
    </w:p>
    <w:p>
      <w:pPr/>
      <w:r>
        <w:rPr/>
        <w:t xml:space="preserve">Chambers &amp; Partners, Asia Pacific</w:t>
      </w:r>
    </w:p>
    <w:p/>
    <w:p>
      <w:pPr/>
      <w:r>
        <w:rPr>
          <w:i w:val="1"/>
          <w:iCs w:val="1"/>
        </w:rPr>
        <w:t xml:space="preserve">"Gaurav is a formidable advocate, who has this uncanny knack of breaking down complex issues into surprisingly simple and undeniably attractive propositions."</w:t>
      </w:r>
    </w:p>
    <w:p>
      <w:pPr/>
      <w:r>
        <w:rPr/>
        <w:t xml:space="preserve">Chambers &amp; Partners, Asia Pacific</w:t>
      </w:r>
    </w:p>
    <w:p/>
    <w:p>
      <w:pPr/>
      <w:r>
        <w:rPr>
          <w:i w:val="1"/>
          <w:iCs w:val="1"/>
        </w:rPr>
        <w:t xml:space="preserve">"Gaurav is an extremely erudite and knowledgeable commercial lawyer."</w:t>
      </w:r>
    </w:p>
    <w:p>
      <w:pPr/>
      <w:r>
        <w:rPr/>
        <w:t xml:space="preserve">Chambers &amp; Partners, Asia Pacific</w:t>
      </w:r>
    </w:p>
    <w:p/>
    <w:p/>
    <w:p>
      <w:pPr>
        <w:pStyle w:val="Heading2"/>
      </w:pPr>
      <w:bookmarkStart w:id="4" w:name="_Toc4"/>
      <w:r>
        <w:t>Directory Rankings</w:t>
      </w:r>
      <w:bookmarkEnd w:id="4"/>
    </w:p>
    <w:p>
      <w:pPr>
        <w:pStyle w:val="Heading5"/>
      </w:pPr>
      <w:r>
        <w:rPr/>
        <w:t xml:space="preserve">Chambers &amp; Partners – Asia Pacific</w:t>
      </w:r>
    </w:p>
    <w:p>
      <w:pPr>
        <w:numPr>
          <w:ilvl w:val="0"/>
          <w:numId w:val="7"/>
        </w:numPr>
      </w:pPr>
      <w:r>
        <w:rPr/>
        <w:t xml:space="preserve">Dispute Resolution: Senior Advocates: Arbitration – India (Band 1)</w:t>
      </w:r>
    </w:p>
    <w:p>
      <w:pPr>
        <w:numPr>
          <w:ilvl w:val="0"/>
          <w:numId w:val="7"/>
        </w:numPr>
      </w:pPr>
      <w:r>
        <w:rPr/>
        <w:t xml:space="preserve">Dispute Resolution: Senior Advocates: Delhi High Court – India</w:t>
      </w:r>
    </w:p>
    <w:p>
      <w:pPr>
        <w:pStyle w:val="Heading5"/>
      </w:pPr>
      <w:r>
        <w:rPr/>
        <w:t xml:space="preserve">Legal 500 – Asia Pacific</w:t>
      </w:r>
    </w:p>
    <w:p>
      <w:pPr>
        <w:numPr>
          <w:ilvl w:val="0"/>
          <w:numId w:val="8"/>
        </w:numPr>
      </w:pPr>
      <w:r>
        <w:rPr/>
        <w:t xml:space="preserve">India – Senior Advocates: Commercial Disputes (Tier 1)</w:t>
      </w:r>
    </w:p>
    <w:p/>
    <w:p>
      <w:pPr>
        <w:pStyle w:val="Heading2"/>
      </w:pPr>
      <w:bookmarkStart w:id="5" w:name="_Toc5"/>
      <w:r>
        <w:t>Education</w:t>
      </w:r>
      <w:bookmarkEnd w:id="5"/>
    </w:p>
    <w:p>
      <w:pPr>
        <w:numPr>
          <w:ilvl w:val="0"/>
          <w:numId w:val="9"/>
        </w:numPr>
      </w:pPr>
      <w:r>
        <w:rPr/>
        <w:t xml:space="preserve">BCL, Corpus Christi College, University of Oxford</w:t>
      </w:r>
    </w:p>
    <w:p>
      <w:pPr>
        <w:numPr>
          <w:ilvl w:val="0"/>
          <w:numId w:val="9"/>
        </w:numPr>
      </w:pPr>
      <w:r>
        <w:rPr/>
        <w:t xml:space="preserve">LL.B., Faculty of Law, University of Jammu</w:t>
      </w:r>
    </w:p>
    <w:p>
      <w:pPr>
        <w:numPr>
          <w:ilvl w:val="0"/>
          <w:numId w:val="9"/>
        </w:numPr>
      </w:pPr>
      <w:r>
        <w:rPr/>
        <w:t xml:space="preserve">B. Com. Government SPMR College of Commerce, University of Jammu</w:t>
      </w:r>
    </w:p>
    <w:p/>
    <w:p>
      <w:pPr>
        <w:pStyle w:val="Heading2"/>
      </w:pPr>
      <w:bookmarkStart w:id="6" w:name="_Toc6"/>
      <w:r>
        <w:t>International Bar / Court Appointments</w:t>
      </w:r>
      <w:bookmarkEnd w:id="6"/>
    </w:p>
    <w:p>
      <w:pPr>
        <w:numPr>
          <w:ilvl w:val="0"/>
          <w:numId w:val="10"/>
        </w:numPr>
      </w:pPr>
      <w:r>
        <w:rPr/>
        <w:t xml:space="preserve">Senior Advocate at the Indian Bar</w:t>
      </w:r>
    </w:p>
    <w:p>
      <w:pPr>
        <w:numPr>
          <w:ilvl w:val="0"/>
          <w:numId w:val="10"/>
        </w:numPr>
      </w:pPr>
      <w:r>
        <w:rPr/>
        <w:t xml:space="preserve">Called to the Bar of England &amp; Wales</w:t>
      </w:r>
    </w:p>
    <w:p>
      <w:pPr>
        <w:numPr>
          <w:ilvl w:val="0"/>
          <w:numId w:val="10"/>
        </w:numPr>
      </w:pPr>
      <w:r>
        <w:rPr/>
        <w:t xml:space="preserve">Registered Foreign Lawyer at the Singapore International Commercial Court</w:t>
      </w:r>
    </w:p>
    <w:p/>
    <w:p>
      <w:pPr>
        <w:pStyle w:val="Heading2"/>
      </w:pPr>
      <w:bookmarkStart w:id="7" w:name="_Toc7"/>
      <w:r>
        <w:t>Appointments, Memberships and Prizes</w:t>
      </w:r>
      <w:bookmarkEnd w:id="7"/>
    </w:p>
    <w:p>
      <w:pPr>
        <w:numPr>
          <w:ilvl w:val="0"/>
          <w:numId w:val="11"/>
        </w:numPr>
      </w:pPr>
      <w:r>
        <w:rPr/>
        <w:t xml:space="preserve">Felix Scholarship, University of Oxford</w:t>
      </w:r>
    </w:p>
    <w:p>
      <w:pPr>
        <w:numPr>
          <w:ilvl w:val="0"/>
          <w:numId w:val="11"/>
        </w:numPr>
      </w:pPr>
      <w:r>
        <w:rPr/>
        <w:t xml:space="preserve">Honorary Professor of Law at National Law University, Delhi (NLUD)</w:t>
      </w:r>
    </w:p>
    <w:p>
      <w:pPr>
        <w:numPr>
          <w:ilvl w:val="0"/>
          <w:numId w:val="11"/>
        </w:numPr>
      </w:pPr>
      <w:r>
        <w:rPr/>
        <w:t xml:space="preserve">Honorary Adjunct Professor of Law and Distinguished Professor of Legal Practice at Jindal Global Law School of O.P. Jindal Global University, India, where he teaches Law and Practice of Commercial Litigation and Arbitration in India</w:t>
      </w:r>
    </w:p>
    <w:p>
      <w:pPr>
        <w:numPr>
          <w:ilvl w:val="0"/>
          <w:numId w:val="11"/>
        </w:numPr>
      </w:pPr>
      <w:r>
        <w:rPr/>
        <w:t xml:space="preserve">Member of the Governing Council of Nani Palkhivala Arbitration Centre</w:t>
      </w:r>
    </w:p>
    <w:p/>
    <w:p>
      <w:pPr>
        <w:pStyle w:val="Heading2"/>
      </w:pPr>
      <w:bookmarkStart w:id="8" w:name="_Toc8"/>
      <w:r>
        <w:t>Publications</w:t>
      </w:r>
      <w:bookmarkEnd w:id="8"/>
    </w:p>
    <w:p>
      <w:pPr>
        <w:numPr>
          <w:ilvl w:val="0"/>
          <w:numId w:val="12"/>
        </w:numPr>
      </w:pPr>
      <w:r>
        <w:rPr/>
        <w:t xml:space="preserve">“</w:t>
      </w:r>
      <w:hyperlink r:id="rId8" w:history="1">
        <w:r>
          <w:rPr/>
          <w:t xml:space="preserve">Damages, Expert Evidence and Valuation in Commercial Disputes in India</w:t>
        </w:r>
      </w:hyperlink>
      <w:r>
        <w:rPr/>
        <w:t xml:space="preserve">” (2023)</w: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564E7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96D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3E1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A61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EEF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57E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untaincourt.uk/clerks-and-marketing/alex-taylor/" TargetMode="External"/><Relationship Id="rId8" Type="http://schemas.openxmlformats.org/officeDocument/2006/relationships/hyperlink" Target="https://www.amazon.in/Damages-Evidence-Valuation-Commercial-Disputes/dp/9395696737" TargetMode="Externa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2026-11-02T14:57:32+00:00</dcterms:created>
  <dcterms:modified xsi:type="dcterms:W3CDTF">2026-11-02T14:57:32+00:00</dcterms:modified>
</cp:coreProperties>
</file>

<file path=docProps/custom.xml><?xml version="1.0" encoding="utf-8"?>
<Properties xmlns="http://schemas.openxmlformats.org/officeDocument/2006/custom-properties" xmlns:vt="http://schemas.openxmlformats.org/officeDocument/2006/docPropsVTypes"/>
</file>