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Ben Lynch KC</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2001</w:t>
            </w:r>
          </w:p>
        </w:tc>
      </w:tr>
      <w:tr>
        <w:trPr/>
        <w:tc>
          <w:tcPr>
            <w:tcW w:w="1500" w:type="dxa"/>
          </w:tcPr>
          <w:p>
            <w:pPr/>
            <w:r>
              <w:rPr>
                <w:b w:val="1"/>
                <w:bCs w:val="1"/>
              </w:rPr>
              <w:t xml:space="preserve">Silk</w:t>
            </w:r>
          </w:p>
        </w:tc>
        <w:tc>
          <w:tcPr>
            <w:tcW w:w="4500" w:type="dxa"/>
          </w:tcPr>
          <w:p>
            <w:pPr/>
            <w:r>
              <w:rPr/>
              <w:t xml:space="preserve">2020</w:t>
            </w:r>
          </w:p>
        </w:tc>
      </w:tr>
      <w:tr>
        <w:trPr/>
        <w:tc>
          <w:tcPr>
            <w:tcW w:w="1500" w:type="dxa"/>
          </w:tcPr>
          <w:p>
            <w:pPr/>
            <w:r>
              <w:rPr>
                <w:b w:val="1"/>
                <w:bCs w:val="1"/>
              </w:rPr>
              <w:t xml:space="preserve">Email</w:t>
            </w:r>
          </w:p>
        </w:tc>
        <w:tc>
          <w:tcPr>
            <w:tcW w:w="4500" w:type="dxa"/>
          </w:tcPr>
          <w:p>
            <w:pPr/>
            <w:r>
              <w:rPr/>
              <w:t xml:space="preserve">bjl@fountaincourt.co.uk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Ben Lynch KC is a highly regarded commercial silk, who has been described in the directories as “a barrister with a frighteningly astute mind, who doesn’t leave any stone unturned”.</w:t>
      </w:r>
    </w:p>
    <w:p>
      <w:pPr/>
      <w:r>
        <w:rPr/>
        <w:t xml:space="preserve">Ben’s practice encompasses all aspects of commercial dispute resolution; over the years he has developed a strong reputation in the fields of professional negligence, telecommunications disputes, competition law, cyber, fraud, injunctions, financial services, international commercial arbitration, regulatory law, professional discipline, group actions and shareholder disputes.</w:t>
      </w:r>
    </w:p>
    <w:p>
      <w:pPr/>
      <w:r>
        <w:rPr/>
        <w:t xml:space="preserve">Ben has a specialist practice in insurance and reinsurance, professional negligence and commercial dispute resolution, acting in various landmark cases. Ben is also an editor of </w:t>
      </w:r>
      <w:r>
        <w:rPr>
          <w:i w:val="1"/>
          <w:iCs w:val="1"/>
        </w:rPr>
        <w:t xml:space="preserve">MacGillivray on Insurance Law</w:t>
      </w:r>
    </w:p>
    <w:p>
      <w:pPr/>
      <w:r>
        <w:rPr/>
        <w:t xml:space="preserve">Ben is commended for his “great work ethic, who has a fantastic eye for detail, excellent technical ability and superior client-handling skills”. He was named </w:t>
      </w:r>
      <w:r>
        <w:rPr>
          <w:i w:val="1"/>
          <w:iCs w:val="1"/>
        </w:rPr>
        <w:t xml:space="preserve">Chambers &amp; Partners</w:t>
      </w:r>
      <w:r>
        <w:rPr>
          <w:i w:val="1"/>
          <w:iCs w:val="1"/>
        </w:rPr>
        <w:t xml:space="preserve">’</w:t>
      </w:r>
      <w:r>
        <w:rPr/>
        <w:t xml:space="preserve">  ‘Insurance Silk of the Year’ in 2025 and 2023, and won the</w:t>
      </w:r>
      <w:r>
        <w:rPr>
          <w:i w:val="1"/>
          <w:iCs w:val="1"/>
        </w:rPr>
        <w:t xml:space="preserve"> Chambers &amp; Partners</w:t>
      </w:r>
      <w:r>
        <w:rPr/>
        <w:t xml:space="preserve"> ‘Insurance Junior of the Year’ award in 2017. Ben is ranked in the legal directories across a number of practice areas.</w:t>
      </w:r>
    </w:p>
    <w:p/>
    <w:p>
      <w:pPr>
        <w:pStyle w:val="Heading2"/>
      </w:pPr>
      <w:bookmarkStart w:id="3" w:name="_Toc3"/>
      <w:r>
        <w:t>Recent Highlights</w:t>
      </w:r>
      <w:bookmarkEnd w:id="3"/>
    </w:p>
    <w:p>
      <w:pPr/>
      <w:r>
        <w:rPr>
          <w:b w:val="1"/>
          <w:bCs w:val="1"/>
        </w:rPr>
        <w:t xml:space="preserve">Greensill Bank AG v Zurich Insurance [Claim No: CL-2023-000139]</w:t>
      </w:r>
    </w:p>
    <w:p>
      <w:pPr/>
      <w:r>
        <w:rPr>
          <w:b w:val="1"/>
          <w:bCs w:val="1"/>
        </w:rPr>
        <w:t xml:space="preserve">AerCap Ireland Ltd v AIG (Russian Aircraft Lessor Policy Claims) [2025] EWHC 1430 (Comm)</w:t>
      </w:r>
    </w:p>
    <w:p>
      <w:pPr/>
      <w:r>
        <w:rPr>
          <w:b w:val="1"/>
          <w:bCs w:val="1"/>
        </w:rPr>
        <w:t xml:space="preserve">A v B [2024]: Bermuda form arbitration – reinsurance / Covid BI claim. </w:t>
      </w:r>
    </w:p>
    <w:p>
      <w:pPr/>
      <w:r>
        <w:rPr>
          <w:b w:val="1"/>
          <w:bCs w:val="1"/>
        </w:rPr>
        <w:t xml:space="preserve">Stonegate Pub Co Ltd v MS Amlin Corporate Member Ltd [2022] EWHC 2548 (Comm); [2023] Lloyd’s Rep. I.R. 672</w:t>
      </w:r>
    </w:p>
    <w:p>
      <w:pPr/>
      <w:r>
        <w:rPr>
          <w:b w:val="1"/>
          <w:bCs w:val="1"/>
        </w:rPr>
        <w:t xml:space="preserve">Financial Conduct Authority v Arch Insurance (UK) Limited &amp; Ors [2020] Lloyd’s Rep. I.R. 527; [2021] A.C. 649</w:t>
      </w:r>
    </w:p>
    <w:p/>
    <w:p>
      <w:pPr>
        <w:pStyle w:val="Heading2"/>
      </w:pPr>
      <w:bookmarkStart w:id="4" w:name="_Toc4"/>
      <w:r>
        <w:t>Expertise</w:t>
      </w:r>
      <w:bookmarkEnd w:id="4"/>
    </w:p>
    <w:p/>
    <w:p>
      <w:pPr>
        <w:pStyle w:val="Heading3"/>
      </w:pPr>
      <w:bookmarkStart w:id="5" w:name="_Toc5"/>
      <w:r>
        <w:t>AI, Crypto &amp; Technology</w:t>
      </w:r>
      <w:bookmarkEnd w:id="5"/>
    </w:p>
    <w:p>
      <w:pPr/>
      <w:r>
        <w:rPr/>
        <w:t xml:space="preserve">Ben has extensive experience advising on disputes at the intersection of AI, crypto and emerging technologies. His practice covers cyber attacks and AI-related disputes, telecoms and payment technology conflicts, and urgent incident response following major cyber breaches. He regularly handles cyber insurance coverage disputes, acting for both insureds and insurers, and represents a wide range of technology companies in complex commercial disputes across the telecoms, payments and cyber sectors.</w:t>
      </w:r>
    </w:p>
    <w:p/>
    <w:p>
      <w:bookmarkStart w:id="6" w:name="_Toc6"/>
      <w:r>
        <w:t>Reported cases</w:t>
      </w:r>
      <w:bookmarkEnd w:id="6"/>
    </w:p>
    <w:p>
      <w:pPr/>
      <w:r>
        <w:rPr>
          <w:b w:val="1"/>
          <w:bCs w:val="1"/>
        </w:rPr>
        <w:t xml:space="preserve">Ethernet [2014] CAT 14</w:t>
      </w:r>
    </w:p>
    <w:p>
      <w:pPr/>
      <w:r>
        <w:rPr/>
        <w:t xml:space="preserve">Major regulatory case (ex ante cost orientation obligations and Ofcom’s dispute resolution powers; involving in excess of £250 million) led by Rhodri Thompson KC, Graham Read KC and Sarah Lee.</w:t>
      </w:r>
    </w:p>
    <w:p/>
    <w:p>
      <w:pPr/>
      <w:r>
        <w:rPr>
          <w:b w:val="1"/>
          <w:bCs w:val="1"/>
        </w:rPr>
        <w:t xml:space="preserve">BT v Ofcom “PPC” case [2012] EWCA Civ 1051</w:t>
      </w:r>
    </w:p>
    <w:p>
      <w:pPr/>
      <w:r>
        <w:rPr/>
        <w:t xml:space="preserve">Led by Christopher Vajda KC, Andrew Burrows QC (Hon) in the Court of Appeal and previously by Graham Read KC before the CAT: [2011] CAT 5 (Marcus Smith KC sitting as Chairman).</w:t>
      </w:r>
    </w:p>
    <w:p/>
    <w:p>
      <w:pPr>
        <w:pStyle w:val="Heading4"/>
      </w:pPr>
      <w:bookmarkStart w:id="7" w:name="_Toc7"/>
      <w:r>
        <w:t>Notable cases</w:t>
      </w:r>
      <w:bookmarkEnd w:id="7"/>
    </w:p>
    <w:p>
      <w:pPr/>
      <w:r>
        <w:rPr>
          <w:b w:val="1"/>
          <w:bCs w:val="1"/>
        </w:rPr>
        <w:t xml:space="preserve">Telecommunications &amp; IT</w:t>
      </w:r>
    </w:p>
    <w:p>
      <w:pPr/>
      <w:r>
        <w:rPr>
          <w:b w:val="1"/>
          <w:bCs w:val="1"/>
        </w:rPr>
        <w:t xml:space="preserve">A v B [2026]: arbitration concerning payment technology dispute</w:t>
      </w:r>
    </w:p>
    <w:p>
      <w:pPr/>
      <w:r>
        <w:rPr>
          <w:b w:val="1"/>
          <w:bCs w:val="1"/>
        </w:rPr>
        <w:t xml:space="preserve">X v Y [2025]: commodities trading company dispute </w:t>
      </w:r>
    </w:p>
    <w:p>
      <w:pPr/>
      <w:r>
        <w:rPr/>
        <w:t xml:space="preserve">Competition Appeal Tribunal (“CAT”) cases, High Court cases, Mediations, Court of Appeal.</w:t>
      </w:r>
    </w:p>
    <w:p/>
    <w:p>
      <w:pPr/>
      <w:r>
        <w:rPr/>
        <w:t xml:space="preserve">Large number of complicated Artificial Inflation of Traffic cases [2016].</w:t>
      </w:r>
    </w:p>
    <w:p/>
    <w:p>
      <w:pPr/>
      <w:r>
        <w:rPr/>
        <w:t xml:space="preserve">Complicated Dial Through Fraud Cases [2014].</w:t>
      </w:r>
    </w:p>
    <w:p/>
    <w:p>
      <w:pPr>
        <w:pStyle w:val="Heading3"/>
      </w:pPr>
      <w:bookmarkStart w:id="8" w:name="_Toc8"/>
      <w:r>
        <w:t>Civil Fraud</w:t>
      </w:r>
      <w:bookmarkEnd w:id="8"/>
    </w:p>
    <w:p>
      <w:pPr/>
      <w:r>
        <w:rPr/>
        <w:t xml:space="preserve">Ben has extensive experience in complex civil fraud matters, acting in both domestic and international litigation and arbitration. His work includes cases involving Ponzi schemes, mortgage fraud, and large-scale international frauds. He regularly handles multi-jurisdictional disputes and complicated multi-party claims, particularly those centred on allegations of fraudulent conspiracies, illegality, and dishonesty in various forms.</w:t>
      </w:r>
    </w:p>
    <w:p/>
    <w:p>
      <w:pPr>
        <w:pStyle w:val="Heading4"/>
      </w:pPr>
      <w:bookmarkStart w:id="9" w:name="_Toc9"/>
      <w:r>
        <w:t>Notable cases</w:t>
      </w:r>
      <w:bookmarkEnd w:id="9"/>
    </w:p>
    <w:p>
      <w:pPr/>
      <w:r>
        <w:rPr>
          <w:b w:val="1"/>
          <w:bCs w:val="1"/>
        </w:rPr>
        <w:t xml:space="preserve">Greensill Bank AG v Zurich Insurance [Claim No: CL-2023-000139] </w:t>
      </w:r>
    </w:p>
    <w:p>
      <w:pPr/>
      <w:r>
        <w:rPr/>
        <w:t xml:space="preserve">trade credit insurance dispute – arising out of Greensill bank collapse and alleged surrounding frauds</w:t>
      </w:r>
    </w:p>
    <w:p/>
    <w:p>
      <w:pPr/>
      <w:r>
        <w:rPr/>
        <w:t xml:space="preserve">Cyber fraud claims (involving insurance issues).</w:t>
      </w:r>
    </w:p>
    <w:p/>
    <w:p>
      <w:pPr/>
      <w:r>
        <w:rPr/>
        <w:t xml:space="preserve">Direct insurance fraud claims acting for insurers, including “death” claims, both domestic and international.</w:t>
      </w:r>
    </w:p>
    <w:p/>
    <w:p>
      <w:pPr/>
      <w:r>
        <w:rPr/>
        <w:t xml:space="preserve">Insurance aggregation claims arising out of fraud.</w:t>
      </w:r>
    </w:p>
    <w:p/>
    <w:p>
      <w:pPr/>
      <w:r>
        <w:rPr/>
        <w:t xml:space="preserve">Professional negligence claims arising out frauds, fraudulent tax schemes and domestic and international fraudulent transactions: acting for and against barristers, solicitors, architects and other professionals in circumstances involving these and other kinds of frauds.</w:t>
      </w:r>
    </w:p>
    <w:p/>
    <w:p>
      <w:pPr/>
      <w:r>
        <w:rPr/>
        <w:t xml:space="preserve">Very significant experience dealing with solicitors’ PI claims arising out of mortgage frauds.</w:t>
      </w:r>
    </w:p>
    <w:p/>
    <w:p>
      <w:pPr>
        <w:pStyle w:val="Heading3"/>
      </w:pPr>
      <w:bookmarkStart w:id="10" w:name="_Toc10"/>
      <w:r>
        <w:t>Commercial Disputes</w:t>
      </w:r>
      <w:bookmarkEnd w:id="10"/>
    </w:p>
    <w:p>
      <w:pPr/>
      <w:r>
        <w:rPr>
          <w:i w:val="1"/>
          <w:iCs w:val="1"/>
        </w:rPr>
        <w:t xml:space="preserve">“He is phenomenally bright, extremely hard-working and someone who has a wonderful bedside manner with clients. He is all over the detail whilst never losing sight of the bigger commercial picture.”</w:t>
      </w:r>
    </w:p>
    <w:p>
      <w:pPr/>
      <w:r>
        <w:rPr/>
        <w:t xml:space="preserve">Ben has extensive experience advising and acting in a broad range of commercial disputes across multiple sectors. His practice covers both litigation and arbitration, including complex, high-value and cross-border matters.</w:t>
      </w:r>
    </w:p>
    <w:p>
      <w:pPr/>
      <w:r>
        <w:rPr/>
        <w:t xml:space="preserve">He regularly handles disputes arising from force majeure events, trade and tariff issues, and other contractual breakdowns in commercial relationships. Ben also has significant experience in shareholder disputes, including unfair prejudice petitions and winding-up petitions, advising companies, directors and shareholders on contentious governance and ownership issues.</w:t>
      </w:r>
    </w:p>
    <w:p>
      <w:pPr/>
      <w:r>
        <w:rPr/>
        <w:t xml:space="preserve">In addition, he frequently acts in urgent and strategic applications, such as injunctions and anti-suit injunctions, and is experienced in managing commercial disputes of many and varied kinds across different areas of commerce, providing clients with practical, commercially focused solutions.</w:t>
      </w:r>
    </w:p>
    <w:p/>
    <w:p>
      <w:bookmarkStart w:id="11" w:name="_Toc11"/>
      <w:r>
        <w:t>Reported cases</w:t>
      </w:r>
      <w:bookmarkEnd w:id="11"/>
    </w:p>
    <w:p>
      <w:pPr/>
      <w:r>
        <w:rPr>
          <w:b w:val="1"/>
          <w:bCs w:val="1"/>
        </w:rPr>
        <w:t xml:space="preserve">A v B [2025]: application to strike out winding up petition</w:t>
      </w:r>
    </w:p>
    <w:p>
      <w:pPr/>
      <w:r>
        <w:rPr>
          <w:b w:val="1"/>
          <w:bCs w:val="1"/>
        </w:rPr>
        <w:t xml:space="preserve">Axis Corporate Capital UK II Ltd v Absa Group Ltd [2021] EWHC 861 (Comm)</w:t>
      </w:r>
    </w:p>
    <w:p>
      <w:pPr/>
      <w:r>
        <w:rPr/>
        <w:t xml:space="preserve">Anti-suit injunction addressing differing law and jurisdiction clauses.</w:t>
      </w:r>
    </w:p>
    <w:p/>
    <w:p>
      <w:pPr/>
      <w:r>
        <w:rPr>
          <w:b w:val="1"/>
          <w:bCs w:val="1"/>
        </w:rPr>
        <w:t xml:space="preserve"> Joint Administrators of Transform Medical Group (CS) Limited [2020] EWHC 2064 (Ch)</w:t>
      </w:r>
    </w:p>
    <w:p>
      <w:pPr/>
      <w:r>
        <w:rPr/>
        <w:t xml:space="preserve">Joint privilege and “successor in title” principle. </w:t>
      </w:r>
    </w:p>
    <w:p/>
    <w:p>
      <w:pPr/>
      <w:r>
        <w:rPr>
          <w:b w:val="1"/>
          <w:bCs w:val="1"/>
        </w:rPr>
        <w:t xml:space="preserve">A v B [2020]</w:t>
      </w:r>
    </w:p>
    <w:p>
      <w:pPr/>
      <w:r>
        <w:rPr/>
        <w:t xml:space="preserve">£500 million+ political risk expropriation reinsurance.</w:t>
      </w:r>
    </w:p>
    <w:p/>
    <w:p>
      <w:pPr/>
      <w:r>
        <w:rPr>
          <w:b w:val="1"/>
          <w:bCs w:val="1"/>
        </w:rPr>
        <w:t xml:space="preserve">Blanche v EasyJet [2019] EWCA Civ 69; [2019] 1 Lloyd’s Rep. 286</w:t>
      </w:r>
    </w:p>
    <w:p>
      <w:pPr/>
      <w:r>
        <w:rPr/>
        <w:t xml:space="preserve">Acting in this important appeal against a decision that they delay of a flight as a consequence of an air traffic management decision amounted to “extraordinary circumstances” which allowed the respondent air carrier to rely on the defence contained in Regulation 261/2004 art.5(3).</w:t>
      </w:r>
    </w:p>
    <w:p/>
    <w:p>
      <w:pPr/>
      <w:r>
        <w:rPr>
          <w:b w:val="1"/>
          <w:bCs w:val="1"/>
        </w:rPr>
        <w:t xml:space="preserve">Wetherley v Wetherley [2018] EWHC 3201 (Ch)</w:t>
      </w:r>
    </w:p>
    <w:p>
      <w:pPr/>
      <w:r>
        <w:rPr/>
        <w:t xml:space="preserve">Unfair prejudice petition, full trial, acting alone, successful at trial.</w:t>
      </w:r>
    </w:p>
    <w:p/>
    <w:p>
      <w:pPr/>
      <w:r>
        <w:rPr>
          <w:b w:val="1"/>
          <w:bCs w:val="1"/>
        </w:rPr>
        <w:t xml:space="preserve">Akcine Bendrove Bankas Snoras v Antonov [2018] EWHC 887 (Comm)</w:t>
      </w:r>
    </w:p>
    <w:p>
      <w:pPr/>
      <w:r>
        <w:rPr/>
        <w:t xml:space="preserve">Led by Leigh-Ann Mulcahy KC; Bankruptcy; Banks; Breach of undertaking; Directors’ powers and duties; Enforcement; Foreign judgments; Freezing injunctions; Interim relief; Misappropriation.</w:t>
      </w:r>
    </w:p>
    <w:p/>
    <w:p>
      <w:pPr/>
      <w:r>
        <w:rPr>
          <w:b w:val="1"/>
          <w:bCs w:val="1"/>
        </w:rPr>
        <w:t xml:space="preserve">Puharic v Sabir [2018] EWHC 1099 (QB)</w:t>
      </w:r>
    </w:p>
    <w:p>
      <w:pPr/>
      <w:r>
        <w:rPr/>
        <w:t xml:space="preserve">Acting for claimant in injunction applications; application for expedited trial; leading Nicolas Damnjanovic.</w:t>
      </w:r>
    </w:p>
    <w:p/>
    <w:p>
      <w:pPr/>
      <w:r>
        <w:rPr>
          <w:b w:val="1"/>
          <w:bCs w:val="1"/>
        </w:rPr>
        <w:t xml:space="preserve">Angel Group v Davey [2018 WL 01040329]</w:t>
      </w:r>
    </w:p>
    <w:p>
      <w:pPr/>
      <w:r>
        <w:rPr/>
        <w:t xml:space="preserve">Change of circumstances; Freezing injunctions; Legal advice and funding; Proprietary rights.</w:t>
      </w:r>
    </w:p>
    <w:p/>
    <w:p>
      <w:pPr/>
      <w:r>
        <w:rPr>
          <w:b w:val="1"/>
          <w:bCs w:val="1"/>
        </w:rPr>
        <w:t xml:space="preserve">Teva v AstraZeneca [2017] EWHC 1852 (Comm) (Leggatt J)</w:t>
      </w:r>
    </w:p>
    <w:p>
      <w:pPr/>
      <w:r>
        <w:rPr>
          <w:b w:val="1"/>
          <w:bCs w:val="1"/>
        </w:rPr>
        <w:t xml:space="preserve">AIG Europe Limited v OC320301 LLP (formerly The International Law Partnership LLP) [2017] UKSC 18; [2017] 1 W.L.R. 1168</w:t>
      </w:r>
    </w:p>
    <w:p>
      <w:pPr/>
      <w:r>
        <w:rPr/>
        <w:t xml:space="preserve">Supreme Court – leading decision on solicitors’ professional indemnity insurance aggregation (led by Colin Edelman KC).</w:t>
      </w:r>
    </w:p>
    <w:p/>
    <w:p>
      <w:pPr/>
      <w:r>
        <w:rPr>
          <w:b w:val="1"/>
          <w:bCs w:val="1"/>
        </w:rPr>
        <w:t xml:space="preserve">Maccaferri Ltd v Zurich Insurance Plc [2016] EWCA Civ 1302; [2017] Lloyd’s Rep. I.R. 200</w:t>
      </w:r>
    </w:p>
    <w:p>
      <w:pPr/>
      <w:r>
        <w:rPr/>
        <w:t xml:space="preserve">Court of Appeal, leading insurance notification case (led by Colin Edelman KC).</w:t>
      </w:r>
    </w:p>
    <w:p/>
    <w:p>
      <w:pPr/>
      <w:r>
        <w:rPr>
          <w:b w:val="1"/>
          <w:bCs w:val="1"/>
        </w:rPr>
        <w:t xml:space="preserve">Cape Distribution Ltd v Cape Intermediate Holdings Plc [2016] EWHC 1786 (QBD)</w:t>
      </w:r>
    </w:p>
    <w:p>
      <w:pPr/>
      <w:r>
        <w:rPr/>
        <w:t xml:space="preserve">A trial of issues relating to insurers’ liability to indemnify mesothelioma claims in a co-insurance context and limitation.</w:t>
      </w:r>
    </w:p>
    <w:p/>
    <w:p>
      <w:pPr/>
      <w:r>
        <w:rPr>
          <w:b w:val="1"/>
          <w:bCs w:val="1"/>
        </w:rPr>
        <w:t xml:space="preserve">Lyons v Fox Williams LLP [2016] EWHC 2427 (QB)</w:t>
      </w:r>
    </w:p>
    <w:p>
      <w:pPr/>
      <w:r>
        <w:rPr/>
        <w:t xml:space="preserve">Very high-value professional negligence claim brought by injured ex-E&amp;Y employee against a high-profile firm of solicitors, seeking benefits (amongst other things) under Long Term Disability insurance policies and in relation to a high-value agreement reached in Russia. Complicated case, acting for defendant.</w:t>
      </w:r>
    </w:p>
    <w:p/>
    <w:p>
      <w:pPr/>
      <w:r>
        <w:rPr>
          <w:b w:val="1"/>
          <w:bCs w:val="1"/>
        </w:rPr>
        <w:t xml:space="preserve">John Raymond Transport Ltd v Rockwool Ltd [2015] EWHC 1069 (QB)</w:t>
      </w:r>
    </w:p>
    <w:p>
      <w:pPr/>
      <w:r>
        <w:rPr/>
        <w:t xml:space="preserve">Led by Ian Mill KC.</w:t>
      </w:r>
    </w:p>
    <w:p/>
    <w:p>
      <w:pPr>
        <w:pStyle w:val="Heading4"/>
      </w:pPr>
      <w:bookmarkStart w:id="12" w:name="_Toc12"/>
      <w:r>
        <w:t>Notable cases</w:t>
      </w:r>
      <w:bookmarkEnd w:id="12"/>
    </w:p>
    <w:p>
      <w:pPr/>
      <w:r>
        <w:rPr>
          <w:b w:val="1"/>
          <w:bCs w:val="1"/>
        </w:rPr>
        <w:t xml:space="preserve">A v B [2026]: arbitration concerning payment technology dispute</w:t>
      </w:r>
    </w:p>
    <w:p>
      <w:pPr/>
      <w:r>
        <w:rPr>
          <w:b w:val="1"/>
          <w:bCs w:val="1"/>
        </w:rPr>
        <w:t xml:space="preserve">X v Y [2025]: commodities trading company dispute</w:t>
      </w:r>
    </w:p>
    <w:p>
      <w:pPr/>
      <w:r>
        <w:rPr>
          <w:b w:val="1"/>
          <w:bCs w:val="1"/>
        </w:rPr>
        <w:t xml:space="preserve">A v B [2025]: application to strike out winding up petition</w:t>
      </w:r>
    </w:p>
    <w:p>
      <w:pPr/>
      <w:r>
        <w:rPr/>
        <w:t xml:space="preserve">Disputes relating to / arising from COVID-19 issues [2020-2026] – multiple.</w:t>
      </w:r>
    </w:p>
    <w:p/>
    <w:p>
      <w:pPr/>
      <w:r>
        <w:rPr/>
        <w:t xml:space="preserve">Force majeure / frustration cases [2021] – multiple, high-value.</w:t>
      </w:r>
    </w:p>
    <w:p/>
    <w:p>
      <w:pPr/>
      <w:r>
        <w:rPr/>
        <w:t xml:space="preserve">Advising on various cyber-related disputes [2021].</w:t>
      </w:r>
    </w:p>
    <w:p/>
    <w:p>
      <w:pPr/>
      <w:r>
        <w:rPr/>
        <w:t xml:space="preserve">Group litigation arising from very high profile disaster [2020].</w:t>
      </w:r>
    </w:p>
    <w:p/>
    <w:p>
      <w:pPr/>
      <w:r>
        <w:rPr/>
        <w:t xml:space="preserve">$1 billion+ political risk insurance case [2020].</w:t>
      </w:r>
    </w:p>
    <w:p/>
    <w:p>
      <w:pPr/>
      <w:r>
        <w:rPr>
          <w:b w:val="1"/>
          <w:bCs w:val="1"/>
        </w:rPr>
        <w:t xml:space="preserve">A v B [2020]</w:t>
      </w:r>
    </w:p>
    <w:p>
      <w:pPr/>
      <w:r>
        <w:rPr/>
        <w:t xml:space="preserve">£500 million+ political risk expropriation reinsurance dispute.</w:t>
      </w:r>
    </w:p>
    <w:p/>
    <w:p>
      <w:pPr/>
      <w:r>
        <w:rPr/>
        <w:t xml:space="preserve">Multiple recent injunction applications, acting for claimants and respondents [2019].</w:t>
      </w:r>
    </w:p>
    <w:p/>
    <w:p>
      <w:pPr/>
      <w:r>
        <w:rPr>
          <w:b w:val="1"/>
          <w:bCs w:val="1"/>
        </w:rPr>
        <w:t xml:space="preserve">A v B [2018]</w:t>
      </w:r>
    </w:p>
    <w:p>
      <w:pPr/>
      <w:r>
        <w:rPr/>
        <w:t xml:space="preserve">Involved in £300 million+ arbitration involving competition law issues.</w:t>
      </w:r>
    </w:p>
    <w:p/>
    <w:p>
      <w:pPr/>
      <w:r>
        <w:rPr/>
        <w:t xml:space="preserve">Multiple hearings in company / shareholder dispute, acting alone [2018].</w:t>
      </w:r>
    </w:p>
    <w:p/>
    <w:p>
      <w:pPr/>
      <w:r>
        <w:rPr>
          <w:b w:val="1"/>
          <w:bCs w:val="1"/>
        </w:rPr>
        <w:t xml:space="preserve">Committal proceeding [2018]</w:t>
      </w:r>
    </w:p>
    <w:p>
      <w:pPr/>
      <w:r>
        <w:rPr/>
        <w:t xml:space="preserve">Led by Paul Gott KC, acting for defendant.</w:t>
      </w:r>
    </w:p>
    <w:p/>
    <w:p>
      <w:pPr/>
      <w:r>
        <w:rPr>
          <w:i w:val="1"/>
          <w:iCs w:val="1"/>
        </w:rPr>
        <w:t xml:space="preserve">Norwich Pharmacal</w:t>
      </w:r>
      <w:r>
        <w:rPr/>
        <w:t xml:space="preserve"> application in the Isle of Man [2017].</w:t>
      </w:r>
    </w:p>
    <w:p/>
    <w:p>
      <w:pPr/>
      <w:r>
        <w:rPr/>
        <w:t xml:space="preserve">Advising on rectification case arising out of high-value sale of business [2017].</w:t>
      </w:r>
    </w:p>
    <w:p/>
    <w:p>
      <w:pPr/>
      <w:r>
        <w:rPr/>
        <w:t xml:space="preserve">Injunction involving a coal mine.</w:t>
      </w:r>
    </w:p>
    <w:p/>
    <w:p>
      <w:pPr/>
      <w:r>
        <w:rPr/>
        <w:t xml:space="preserve">High-value commercial education contract dispute acting for a government (acting alone).</w:t>
      </w:r>
    </w:p>
    <w:p/>
    <w:p>
      <w:pPr>
        <w:pStyle w:val="Heading3"/>
      </w:pPr>
      <w:bookmarkStart w:id="13" w:name="_Toc13"/>
      <w:r>
        <w:t>Company, Restructuring &amp; Insolvency</w:t>
      </w:r>
      <w:bookmarkEnd w:id="13"/>
    </w:p>
    <w:p>
      <w:pPr/>
      <w:r>
        <w:rPr/>
        <w:t xml:space="preserve">Ben has extensive experience in company restructuring and insolvency–related disputes, acting across a broad range of complex commercial matters. His practice includes litigation and arbitration, with particular expertise in force majeure claims, trade and tariff disputes, and high-value shareholder conflicts, including unfair prejudice petitions and winding-up petitions.</w:t>
      </w:r>
    </w:p>
    <w:p>
      <w:pPr/>
      <w:r>
        <w:rPr/>
        <w:t xml:space="preserve">He regularly advises on and conducts applications for injunctions and anti-suit injunctions, often in cross-border contexts. Ben’s work spans diverse sectors and commercial environments, reflecting a strong track record in handling contentious matters of many and varied kinds across different areas of commerce.</w:t>
      </w:r>
    </w:p>
    <w:p/>
    <w:p>
      <w:bookmarkStart w:id="14" w:name="_Toc14"/>
      <w:r>
        <w:t>Reported cases</w:t>
      </w:r>
      <w:bookmarkEnd w:id="14"/>
    </w:p>
    <w:p>
      <w:pPr/>
      <w:r>
        <w:rPr>
          <w:b w:val="1"/>
          <w:bCs w:val="1"/>
        </w:rPr>
        <w:t xml:space="preserve">Joint Administrators of Transform Medical Group (CS) Limited [2020] EWHC 2064 (Ch)</w:t>
      </w:r>
    </w:p>
    <w:p>
      <w:pPr/>
      <w:r>
        <w:rPr/>
        <w:t xml:space="preserve">Joint privilege and “successor in title” principle.</w:t>
      </w:r>
    </w:p>
    <w:p/>
    <w:p>
      <w:pPr/>
      <w:r>
        <w:rPr>
          <w:b w:val="1"/>
          <w:bCs w:val="1"/>
        </w:rPr>
        <w:t xml:space="preserve">Akcine Bendrove Bankas Snoras v Antonov [2018] EWHC 887 (Comm)</w:t>
      </w:r>
    </w:p>
    <w:p>
      <w:pPr/>
      <w:r>
        <w:rPr/>
        <w:t xml:space="preserve">Led by Leigh-Ann Mulcahy KC; Bankruptcy; Banks; Breach of undertaking; Directors’ powers and duties; Enforcement; Foreign judgments; Freezing injunctions; Interim relief; Misappropriation.</w:t>
      </w:r>
    </w:p>
    <w:p/>
    <w:p>
      <w:pPr/>
      <w:r>
        <w:rPr>
          <w:b w:val="1"/>
          <w:bCs w:val="1"/>
        </w:rPr>
        <w:t xml:space="preserve">Wetherley v Wetherley [2018] EWHC 3201 (Ch)</w:t>
      </w:r>
    </w:p>
    <w:p>
      <w:pPr/>
      <w:r>
        <w:rPr/>
        <w:t xml:space="preserve">Unfair prejudice petition, full trial, acting alone, successful at trial.</w:t>
      </w:r>
    </w:p>
    <w:p/>
    <w:p>
      <w:pPr/>
      <w:r>
        <w:rPr>
          <w:b w:val="1"/>
          <w:bCs w:val="1"/>
        </w:rPr>
        <w:t xml:space="preserve">Angel Group v Davey [2018 WL 01040329]</w:t>
      </w:r>
    </w:p>
    <w:p>
      <w:pPr/>
      <w:r>
        <w:rPr/>
        <w:t xml:space="preserve">Change of circumstances; Freezing injunctions; Legal advice and funding; Proprietary rights.</w:t>
      </w:r>
    </w:p>
    <w:p/>
    <w:p>
      <w:pPr>
        <w:pStyle w:val="Heading4"/>
      </w:pPr>
      <w:bookmarkStart w:id="15" w:name="_Toc15"/>
      <w:r>
        <w:t>Notable cases</w:t>
      </w:r>
      <w:bookmarkEnd w:id="15"/>
    </w:p>
    <w:p>
      <w:pPr/>
      <w:r>
        <w:rPr>
          <w:b w:val="1"/>
          <w:bCs w:val="1"/>
        </w:rPr>
        <w:t xml:space="preserve">A v B [2026]: arbitration concerning payment technology dispute</w:t>
      </w:r>
    </w:p>
    <w:p>
      <w:pPr/>
      <w:r>
        <w:rPr>
          <w:b w:val="1"/>
          <w:bCs w:val="1"/>
        </w:rPr>
        <w:t xml:space="preserve">A v B [2025]: application to strike out winding up petition</w:t>
      </w:r>
    </w:p>
    <w:p>
      <w:pPr/>
      <w:r>
        <w:rPr>
          <w:b w:val="1"/>
          <w:bCs w:val="1"/>
        </w:rPr>
        <w:t xml:space="preserve">X v Y [2025]: commodities trading company dispute</w:t>
      </w:r>
    </w:p>
    <w:p>
      <w:pPr/>
      <w:r>
        <w:rPr/>
        <w:t xml:space="preserve">Unfair prejudice petition [2018].</w:t>
      </w:r>
    </w:p>
    <w:p/>
    <w:p>
      <w:pPr/>
      <w:r>
        <w:rPr/>
        <w:t xml:space="preserve">Multiple hearings in company / shareholder dispute, acting alone [2018].</w:t>
      </w:r>
    </w:p>
    <w:p/>
    <w:p>
      <w:pPr/>
      <w:r>
        <w:rPr/>
        <w:t xml:space="preserve">Company / minority shareholder dispute, acting alone [2017].</w:t>
      </w:r>
    </w:p>
    <w:p/>
    <w:p>
      <w:pPr/>
      <w:r>
        <w:rPr/>
        <w:t xml:space="preserve">Advising on various shareholder dispute issues [2017].</w:t>
      </w:r>
    </w:p>
    <w:p/>
    <w:p>
      <w:pPr>
        <w:pStyle w:val="Heading3"/>
      </w:pPr>
      <w:bookmarkStart w:id="16" w:name="_Toc16"/>
      <w:r>
        <w:t>Competition</w:t>
      </w:r>
      <w:bookmarkEnd w:id="16"/>
    </w:p>
    <w:p>
      <w:pPr/>
      <w:r>
        <w:rPr/>
        <w:t xml:space="preserve">Ben has extensive experience in competition law, with a strong track record of cases before the Competition Appeal Tribunal and the Court of Appeal, particularly in the telecoms and insurance sectors. In addition to his litigation work, he provides a broad range of advisory services and regularly delivers seminars, lectures and talks on competition law.</w:t>
      </w:r>
    </w:p>
    <w:p/>
    <w:p>
      <w:bookmarkStart w:id="17" w:name="_Toc17"/>
      <w:r>
        <w:t>Reported cases</w:t>
      </w:r>
      <w:bookmarkEnd w:id="17"/>
    </w:p>
    <w:p>
      <w:pPr/>
      <w:r>
        <w:rPr>
          <w:b w:val="1"/>
          <w:bCs w:val="1"/>
        </w:rPr>
        <w:t xml:space="preserve">A v B [2020]</w:t>
      </w:r>
    </w:p>
    <w:p>
      <w:pPr/>
      <w:r>
        <w:rPr/>
        <w:t xml:space="preserve">High value competition arbitration, confidential.</w:t>
      </w:r>
    </w:p>
    <w:p/>
    <w:p>
      <w:pPr/>
      <w:r>
        <w:rPr>
          <w:b w:val="1"/>
          <w:bCs w:val="1"/>
        </w:rPr>
        <w:t xml:space="preserve">A v B [2018]</w:t>
      </w:r>
    </w:p>
    <w:p>
      <w:pPr/>
      <w:r>
        <w:rPr/>
        <w:t xml:space="preserve">£300 million+ arbitration involving competition law issues, working with Sir Francis Jacobs KC.</w:t>
      </w:r>
    </w:p>
    <w:p/>
    <w:p>
      <w:pPr/>
      <w:r>
        <w:rPr>
          <w:b w:val="1"/>
          <w:bCs w:val="1"/>
        </w:rPr>
        <w:t xml:space="preserve">Ethernet [2014] CAT 14</w:t>
      </w:r>
    </w:p>
    <w:p>
      <w:pPr/>
      <w:r>
        <w:rPr/>
        <w:t xml:space="preserve">Major regulatory case (ex ante cost orientation obligations and Ofcom’s dispute resolution powers; involving in excess of £250 million) led by Rhodri Thompson KC, Graham Read KC and Sarah Lee.</w:t>
      </w:r>
    </w:p>
    <w:p/>
    <w:p>
      <w:pPr/>
      <w:r>
        <w:rPr>
          <w:b w:val="1"/>
          <w:bCs w:val="1"/>
        </w:rPr>
        <w:t xml:space="preserve">BT v Ofcom "PPC" case [2012] EWCA Civ 1051</w:t>
      </w:r>
    </w:p>
    <w:p>
      <w:pPr/>
      <w:r>
        <w:rPr/>
        <w:t xml:space="preserve">Led by Christopher Vajda KC, Andrew Burrows QC (Hon) in the Court of Appeal and previously by Graham Read KC before the CAT: [2011] CAT 5 (Marcus Smith KC sitting as Chairman).</w:t>
      </w:r>
    </w:p>
    <w:p/>
    <w:p>
      <w:pPr>
        <w:pStyle w:val="Heading3"/>
      </w:pPr>
      <w:bookmarkStart w:id="18" w:name="_Toc18"/>
      <w:r>
        <w:t>Construction, Energy &amp; Infrastructure</w:t>
      </w:r>
      <w:bookmarkEnd w:id="18"/>
    </w:p>
    <w:p/>
    <w:p>
      <w:pPr>
        <w:pStyle w:val="Heading4"/>
      </w:pPr>
      <w:bookmarkStart w:id="19" w:name="_Toc19"/>
      <w:r>
        <w:t>Notable cases</w:t>
      </w:r>
      <w:bookmarkEnd w:id="19"/>
    </w:p>
    <w:p>
      <w:pPr/>
      <w:r>
        <w:rPr/>
        <w:t xml:space="preserve">Ukraine-related force majeure and frustration oil and gas cases.</w:t>
      </w:r>
    </w:p>
    <w:p/>
    <w:p>
      <w:pPr/>
      <w:r>
        <w:rPr/>
        <w:t xml:space="preserve">COVID-related force majeure and frustration oil and gas cases.</w:t>
      </w:r>
    </w:p>
    <w:p/>
    <w:p>
      <w:pPr/>
      <w:r>
        <w:rPr/>
        <w:t xml:space="preserve">Injunctions relating to oil and gas.</w:t>
      </w:r>
    </w:p>
    <w:p/>
    <w:p>
      <w:pPr/>
      <w:r>
        <w:rPr/>
        <w:t xml:space="preserve">International arbitrations relating to oil and gas.</w:t>
      </w:r>
    </w:p>
    <w:p/>
    <w:p>
      <w:pPr/>
      <w:r>
        <w:rPr/>
        <w:t xml:space="preserve">Competition law cases relating to oil and gas.</w:t>
      </w:r>
    </w:p>
    <w:p/>
    <w:p>
      <w:pPr>
        <w:pStyle w:val="Heading3"/>
      </w:pPr>
      <w:bookmarkStart w:id="20" w:name="_Toc20"/>
      <w:r>
        <w:t>Group Litigation</w:t>
      </w:r>
      <w:bookmarkEnd w:id="20"/>
    </w:p>
    <w:p/>
    <w:p>
      <w:pPr>
        <w:pStyle w:val="Heading4"/>
      </w:pPr>
      <w:bookmarkStart w:id="21" w:name="_Toc21"/>
      <w:r>
        <w:t>Notable cases</w:t>
      </w:r>
      <w:bookmarkEnd w:id="21"/>
    </w:p>
    <w:p>
      <w:pPr/>
      <w:r>
        <w:rPr/>
        <w:t xml:space="preserve">Acting for the Hiscox Action Group at both first instance and the ‘leapfrog’ Supreme Court appeal, in the FCA business interruption test case, relating to claims arising from the COVID-19 pandemic.</w:t>
      </w:r>
    </w:p>
    <w:p/>
    <w:p>
      <w:pPr/>
      <w:r>
        <w:rPr/>
        <w:t xml:space="preserve">Acting in relation to group litigation arising from a very high profile disaster.</w:t>
      </w:r>
    </w:p>
    <w:p/>
    <w:p>
      <w:pPr/>
      <w:r>
        <w:rPr/>
        <w:t xml:space="preserve">Acting in group product liability litigation with regards to PIP breast implants.</w:t>
      </w:r>
    </w:p>
    <w:p/>
    <w:p>
      <w:pPr>
        <w:pStyle w:val="Heading3"/>
      </w:pPr>
      <w:bookmarkStart w:id="22" w:name="_Toc22"/>
      <w:r>
        <w:t>Insurance &amp;amp; Reinsurance</w:t>
      </w:r>
      <w:bookmarkEnd w:id="22"/>
    </w:p>
    <w:p>
      <w:pPr/>
      <w:r>
        <w:rPr/>
        <w:t xml:space="preserve">Ben was named Chambers &amp; Partners’ ‘Insurance Silk of the Year’ in 2025 and 2023. </w:t>
      </w:r>
    </w:p>
    <w:p>
      <w:pPr/>
      <w:r>
        <w:rPr>
          <w:i w:val="1"/>
          <w:iCs w:val="1"/>
        </w:rPr>
        <w:t xml:space="preserve">“I defer to him on difficult questions of insurance law. His knowledge and judgment is second to none for trickier issues.”</w:t>
      </w:r>
    </w:p>
    <w:p>
      <w:pPr/>
      <w:r>
        <w:rPr/>
        <w:t xml:space="preserve">Ben’s specialist experience across the insurance and reinsurance market, extends to acting for insureds, insurers, reinsureds and reinsurers. He advises on a wide range of matters, including professional indemnity, construction, W&amp;I, D&amp;O, fire and safety, CAR and political risk policies, as well as reinsurance and retrocession arrangements. </w:t>
      </w:r>
      <w:r>
        <w:rPr/>
        <w:t xml:space="preserve">Ben has particular expertise and experience in Bermuda Form arbitrations, Covid insurance and reinsurance disputes and (re)insurance disputes arising out of major natural and non-natural disasters and catastrophic losses. </w:t>
      </w:r>
    </w:p>
    <w:p>
      <w:pPr/>
      <w:r>
        <w:rPr/>
        <w:t xml:space="preserve">His work covers complex and high-value disputes and advisory issues such as jurisdiction and foreign law challenges, aggregation, commutation, avoidance, breach of warranty, exclusion clauses and diverse coverage questions. </w:t>
      </w:r>
      <w:r>
        <w:rPr/>
        <w:t xml:space="preserve">Ben has appeared in multiple cases in the Supreme Court, as well as large numbers of Bermuda Form, domestic and foreign arbitrations, in the Court of Appeal and many Commercial Court cases. </w:t>
      </w:r>
    </w:p>
    <w:p/>
    <w:p>
      <w:bookmarkStart w:id="23" w:name="_Toc23"/>
      <w:r>
        <w:t>Reported cases</w:t>
      </w:r>
      <w:bookmarkEnd w:id="23"/>
    </w:p>
    <w:p>
      <w:pPr/>
      <w:r>
        <w:rPr>
          <w:b w:val="1"/>
          <w:bCs w:val="1"/>
        </w:rPr>
        <w:t xml:space="preserve">AerCap Ireland Ltd v AIG (Russian Aircraft Lessor Policy Claims) [2025] EWHC 1430 (Comm)</w:t>
      </w:r>
    </w:p>
    <w:p>
      <w:pPr/>
      <w:r>
        <w:rPr>
          <w:b w:val="1"/>
          <w:bCs w:val="1"/>
        </w:rPr>
        <w:t xml:space="preserve">Stonegate Pub Co Ltd v MS Amlin Corporate Member Ltd [2022] EWHC 2548 (Comm); [2023] Lloyd’s Rep. I.R. 672</w:t>
      </w:r>
    </w:p>
    <w:p>
      <w:pPr/>
      <w:r>
        <w:rPr>
          <w:b w:val="1"/>
          <w:bCs w:val="1"/>
        </w:rPr>
        <w:t xml:space="preserve">Financial Conduct Authority v Arch Insurance (UK) Limited &amp; Ors [2020] Lloyd’s Rep. I.R. 527; [2021] 2 W.L.R. 123</w:t>
      </w:r>
    </w:p>
    <w:p>
      <w:pPr/>
      <w:r>
        <w:rPr/>
        <w:t xml:space="preserve">First instance and Supreme Court, leading authority on business interruption insurance.</w:t>
      </w:r>
    </w:p>
    <w:p/>
    <w:p>
      <w:pPr/>
      <w:r>
        <w:rPr>
          <w:b w:val="1"/>
          <w:bCs w:val="1"/>
        </w:rPr>
        <w:t xml:space="preserve">Axis Corporate Capital UK II Ltd v Absa Group Ltd [2021] EWHC 861 (Comm)</w:t>
      </w:r>
    </w:p>
    <w:p>
      <w:pPr/>
      <w:r>
        <w:rPr/>
        <w:t xml:space="preserve">Anti-suit injunction addressing differing law and jurisdiction clauses.</w:t>
      </w:r>
    </w:p>
    <w:p/>
    <w:p>
      <w:pPr/>
      <w:r>
        <w:rPr>
          <w:b w:val="1"/>
          <w:bCs w:val="1"/>
        </w:rPr>
        <w:t xml:space="preserve">Rockliffe Hall Ltd v Travelers Insurance Co Ltd [2021] EWHC 412 (Comm)</w:t>
      </w:r>
    </w:p>
    <w:p>
      <w:pPr/>
      <w:r>
        <w:rPr/>
        <w:t xml:space="preserve">Leading authority on “closed list” disease clauses in business interruption insurance.</w:t>
      </w:r>
    </w:p>
    <w:p/>
    <w:p>
      <w:pPr/>
      <w:r>
        <w:rPr>
          <w:b w:val="1"/>
          <w:bCs w:val="1"/>
        </w:rPr>
        <w:t xml:space="preserve">Travelers Insurance Company Ltd v XYZ [2019] 1 WLR 6075</w:t>
      </w:r>
    </w:p>
    <w:p>
      <w:pPr/>
      <w:r>
        <w:rPr/>
        <w:t xml:space="preserve">Supreme Court, acting for the successful insurers in a precedent-setting case which is now the leading authority on s.51 cost orders against insurers, arising from the PIP breast implant litigation.</w:t>
      </w:r>
    </w:p>
    <w:p/>
    <w:p>
      <w:pPr/>
      <w:r>
        <w:rPr>
          <w:b w:val="1"/>
          <w:bCs w:val="1"/>
        </w:rPr>
        <w:t xml:space="preserve">AIG Europe Limited v OC320301 LLP [2017] 1 W.L.R. 1168</w:t>
      </w:r>
    </w:p>
    <w:p>
      <w:pPr/>
      <w:r>
        <w:rPr/>
        <w:t xml:space="preserve">Supreme Court, acting for successful insurers in leading case on aggregation of claims in solicitors’ professional indemnity insurance.</w:t>
      </w:r>
    </w:p>
    <w:p/>
    <w:p>
      <w:pPr/>
      <w:r>
        <w:rPr>
          <w:b w:val="1"/>
          <w:bCs w:val="1"/>
        </w:rPr>
        <w:t xml:space="preserve">Redman v Zurich Insurance Plc [2017] EWHC 1919 (QB); [2018] 1 W.L.R. 280</w:t>
      </w:r>
    </w:p>
    <w:p>
      <w:pPr/>
      <w:r>
        <w:rPr/>
        <w:t xml:space="preserve">Leading authority on Third Parties (Rights Against Insurers) Act 2010. Acting in a successful strike out application in this market-defining case which was the first on the Third Parties (Rights Against Insurers) Act 2010 which decided when the 2010 Act applies and when the 1930 Act applies. The decision was very important for the market and has been widely reported and discussed.</w:t>
      </w:r>
    </w:p>
    <w:p/>
    <w:p>
      <w:pPr/>
      <w:r>
        <w:rPr>
          <w:b w:val="1"/>
          <w:bCs w:val="1"/>
        </w:rPr>
        <w:t xml:space="preserve">Maccaferri Ltd v Zurich Insurance Plc [2016] EWCA Civ 1302; [2017] Lloyd’s Rep. I.R. 200</w:t>
      </w:r>
    </w:p>
    <w:p>
      <w:pPr/>
      <w:r>
        <w:rPr/>
        <w:t xml:space="preserve">Court of Appeal, leading insurance notification case (led by Colin Edelman KC).</w:t>
      </w:r>
    </w:p>
    <w:p/>
    <w:p>
      <w:pPr/>
      <w:r>
        <w:rPr>
          <w:b w:val="1"/>
          <w:bCs w:val="1"/>
        </w:rPr>
        <w:t xml:space="preserve">Cape Distribution Ltd v Cape Intermediate Holdings Plc [2016] EWHC 1786 (QBD)</w:t>
      </w:r>
    </w:p>
    <w:p>
      <w:pPr/>
      <w:r>
        <w:rPr/>
        <w:t xml:space="preserve">A trial of issues relating to insurers’ liability to indemnify mesothelioma claims in a co-insurance context and limitation, led by Justin Fenwick KC and Leigh-Ann Mulcahy KC.</w:t>
      </w:r>
    </w:p>
    <w:p/>
    <w:p>
      <w:pPr/>
      <w:r>
        <w:rPr>
          <w:b w:val="1"/>
          <w:bCs w:val="1"/>
        </w:rPr>
        <w:t xml:space="preserve">Flexsys America L.P. v XL Insurance Company Limited [2010] Lloyd’s Rep. IR 132</w:t>
      </w:r>
    </w:p>
    <w:p>
      <w:pPr/>
      <w:r>
        <w:rPr>
          <w:b w:val="1"/>
          <w:bCs w:val="1"/>
        </w:rPr>
        <w:t xml:space="preserve">ERC Frankona v American National [2006] Lloyd Rep IR 157</w:t>
      </w:r>
    </w:p>
    <w:p/>
    <w:p>
      <w:pPr>
        <w:pStyle w:val="Heading4"/>
      </w:pPr>
      <w:bookmarkStart w:id="24" w:name="_Toc24"/>
      <w:r>
        <w:t>Notable cases</w:t>
      </w:r>
      <w:bookmarkEnd w:id="24"/>
    </w:p>
    <w:p>
      <w:pPr/>
      <w:r>
        <w:rPr>
          <w:b w:val="1"/>
          <w:bCs w:val="1"/>
        </w:rPr>
        <w:t xml:space="preserve">Axiom Ince litigation [Claim No BL–2025-000918]</w:t>
      </w:r>
    </w:p>
    <w:p>
      <w:pPr/>
      <w:r>
        <w:rPr>
          <w:b w:val="1"/>
          <w:bCs w:val="1"/>
        </w:rPr>
        <w:t xml:space="preserve">Greensill Bank AG v Zurich Insurance [Claim No: CL-2023-000139]</w:t>
      </w:r>
    </w:p>
    <w:p>
      <w:pPr/>
      <w:r>
        <w:rPr>
          <w:b w:val="1"/>
          <w:bCs w:val="1"/>
        </w:rPr>
        <w:t xml:space="preserve">Covid BI cases [2026]</w:t>
      </w:r>
    </w:p>
    <w:p>
      <w:pPr/>
      <w:r>
        <w:rPr/>
        <w:t xml:space="preserve">various</w:t>
      </w:r>
    </w:p>
    <w:p/>
    <w:p>
      <w:pPr/>
      <w:r>
        <w:rPr>
          <w:b w:val="1"/>
          <w:bCs w:val="1"/>
        </w:rPr>
        <w:t xml:space="preserve">D&amp;O insurance cases [2026]</w:t>
      </w:r>
    </w:p>
    <w:p>
      <w:pPr/>
      <w:r>
        <w:rPr/>
        <w:t xml:space="preserve">various</w:t>
      </w:r>
    </w:p>
    <w:p/>
    <w:p>
      <w:pPr/>
      <w:r>
        <w:rPr>
          <w:b w:val="1"/>
          <w:bCs w:val="1"/>
        </w:rPr>
        <w:t xml:space="preserve">Political risk insurance cases [2026]</w:t>
      </w:r>
    </w:p>
    <w:p>
      <w:pPr/>
      <w:r>
        <w:rPr/>
        <w:t xml:space="preserve">various</w:t>
      </w:r>
    </w:p>
    <w:p/>
    <w:p>
      <w:pPr/>
      <w:r>
        <w:rPr/>
        <w:t xml:space="preserve">US$1 billion political risk insurance case arising out of events in Africa. Confidential.</w:t>
      </w:r>
    </w:p>
    <w:p/>
    <w:p>
      <w:pPr/>
      <w:r>
        <w:rPr/>
        <w:t xml:space="preserve">USD tens of millions political risk case arising out of events in Middle East. Confidential.</w:t>
      </w:r>
    </w:p>
    <w:p/>
    <w:p>
      <w:pPr/>
      <w:r>
        <w:rPr/>
        <w:t xml:space="preserve">US$100 million political risk case arising out of events in South Africa. Confidential.</w:t>
      </w:r>
    </w:p>
    <w:p/>
    <w:p>
      <w:pPr/>
      <w:r>
        <w:rPr/>
        <w:t xml:space="preserve">USD tens of millions political risk case arising out of events in Far East. Confidential.</w:t>
      </w:r>
    </w:p>
    <w:p/>
    <w:p>
      <w:pPr/>
      <w:r>
        <w:rPr>
          <w:b w:val="1"/>
          <w:bCs w:val="1"/>
        </w:rPr>
        <w:t xml:space="preserve">A v B [2025]: advising on Bermuda form arbitration – aggregation issues – settled. </w:t>
      </w:r>
    </w:p>
    <w:p>
      <w:pPr/>
      <w:r>
        <w:rPr>
          <w:b w:val="1"/>
          <w:bCs w:val="1"/>
        </w:rPr>
        <w:t xml:space="preserve">X v Y [2025]: HKIAC reinsurance arbitration – underlying construction claim; HK law (and other foreign law issues).</w:t>
      </w:r>
    </w:p>
    <w:p>
      <w:pPr/>
      <w:r>
        <w:rPr>
          <w:b w:val="1"/>
          <w:bCs w:val="1"/>
        </w:rPr>
        <w:t xml:space="preserve">A v B [2024]: Bermuda form arbitration – high value, complicated reinsurance / Covid BI claim. Confidential. </w:t>
      </w:r>
    </w:p>
    <w:p>
      <w:pPr/>
      <w:r>
        <w:rPr>
          <w:b w:val="1"/>
          <w:bCs w:val="1"/>
        </w:rPr>
        <w:t xml:space="preserve">A v B [2024]: advising on construction / CAR claim. </w:t>
      </w:r>
    </w:p>
    <w:p>
      <w:pPr/>
      <w:r>
        <w:rPr>
          <w:b w:val="1"/>
          <w:bCs w:val="1"/>
        </w:rPr>
        <w:t xml:space="preserve">Av B [2023]: advising on fire insurance claim. </w:t>
      </w:r>
    </w:p>
    <w:p>
      <w:pPr/>
      <w:r>
        <w:rPr>
          <w:b w:val="1"/>
          <w:bCs w:val="1"/>
        </w:rPr>
        <w:t xml:space="preserve">A v B [2021-23]: various Bermuda form arbitrations, including Covid issues.</w:t>
      </w:r>
    </w:p>
    <w:p>
      <w:pPr/>
      <w:r>
        <w:rPr>
          <w:b w:val="1"/>
          <w:bCs w:val="1"/>
        </w:rPr>
        <w:t xml:space="preserve">Multiple trade credit / credit risk insurance cases [2021]</w:t>
      </w:r>
    </w:p>
    <w:p>
      <w:pPr/>
      <w:r>
        <w:rPr/>
        <w:t xml:space="preserve">Variety of high-value, domestic and international, confidential cases and various COVID-19-related cases.</w:t>
      </w:r>
    </w:p>
    <w:p/>
    <w:p>
      <w:pPr/>
      <w:r>
        <w:rPr>
          <w:b w:val="1"/>
          <w:bCs w:val="1"/>
        </w:rPr>
        <w:t xml:space="preserve">Data breach / cyber insurance case [2021]</w:t>
      </w:r>
    </w:p>
    <w:p>
      <w:pPr/>
      <w:r>
        <w:rPr/>
        <w:t xml:space="preserve">Very high-value.</w:t>
      </w:r>
    </w:p>
    <w:p/>
    <w:p>
      <w:pPr/>
      <w:r>
        <w:rPr>
          <w:b w:val="1"/>
          <w:bCs w:val="1"/>
        </w:rPr>
        <w:t xml:space="preserve">Guarantee insurance case [2021]</w:t>
      </w:r>
    </w:p>
    <w:p>
      <w:pPr/>
      <w:r>
        <w:rPr/>
        <w:t xml:space="preserve">Very high-value.</w:t>
      </w:r>
    </w:p>
    <w:p/>
    <w:p>
      <w:pPr/>
      <w:r>
        <w:rPr>
          <w:b w:val="1"/>
          <w:bCs w:val="1"/>
        </w:rPr>
        <w:t xml:space="preserve">Bank crime policy case [2021]</w:t>
      </w:r>
    </w:p>
    <w:p>
      <w:pPr/>
      <w:r>
        <w:rPr>
          <w:b w:val="1"/>
          <w:bCs w:val="1"/>
        </w:rPr>
        <w:t xml:space="preserve">Group litigation arising from very high profile disaster [2020]</w:t>
      </w:r>
    </w:p>
    <w:p>
      <w:pPr/>
      <w:r>
        <w:rPr>
          <w:b w:val="1"/>
          <w:bCs w:val="1"/>
        </w:rPr>
        <w:t xml:space="preserve">$1 billion+ political risk insurance case [2020].</w:t>
      </w:r>
    </w:p>
    <w:p>
      <w:pPr/>
      <w:r>
        <w:rPr>
          <w:b w:val="1"/>
          <w:bCs w:val="1"/>
        </w:rPr>
        <w:t xml:space="preserve">A v B [2020]</w:t>
      </w:r>
    </w:p>
    <w:p>
      <w:pPr/>
      <w:r>
        <w:rPr/>
        <w:t xml:space="preserve">£500 million+ political risk expropriation reinsurance dispute.</w:t>
      </w:r>
    </w:p>
    <w:p/>
    <w:p>
      <w:pPr/>
      <w:r>
        <w:rPr>
          <w:b w:val="1"/>
          <w:bCs w:val="1"/>
        </w:rPr>
        <w:t xml:space="preserve">Political risk insurance case [2019-2020]</w:t>
      </w:r>
    </w:p>
    <w:p>
      <w:pPr/>
      <w:r>
        <w:rPr>
          <w:b w:val="1"/>
          <w:bCs w:val="1"/>
        </w:rPr>
        <w:t xml:space="preserve">Year of attachment cases [2020]</w:t>
      </w:r>
    </w:p>
    <w:p>
      <w:pPr/>
      <w:r>
        <w:rPr/>
        <w:t xml:space="preserve">Solicitors’ PI, high-value year of attachment issues.</w:t>
      </w:r>
    </w:p>
    <w:p/>
    <w:p>
      <w:pPr/>
      <w:r>
        <w:rPr/>
        <w:t xml:space="preserve">Very high value solicitors’ professional indemnity insurance aggregation dispute [2017-2020], led by Nigel Tozzi KC.</w:t>
      </w:r>
    </w:p>
    <w:p/>
    <w:p>
      <w:pPr/>
      <w:r>
        <w:rPr>
          <w:b w:val="1"/>
          <w:bCs w:val="1"/>
        </w:rPr>
        <w:t xml:space="preserve">A v B [2018]</w:t>
      </w:r>
    </w:p>
    <w:p>
      <w:pPr/>
      <w:r>
        <w:rPr/>
        <w:t xml:space="preserve">Advising on complicated, high-value claims for indemnity in respect to costs arising out of high-profile public event; acting for insurer.</w:t>
      </w:r>
    </w:p>
    <w:p/>
    <w:p>
      <w:pPr/>
      <w:r>
        <w:rPr/>
        <w:t xml:space="preserve">Advising on various cyber-related disputes [2018].</w:t>
      </w:r>
    </w:p>
    <w:p/>
    <w:p>
      <w:pPr/>
      <w:r>
        <w:rPr>
          <w:b w:val="1"/>
          <w:bCs w:val="1"/>
        </w:rPr>
        <w:t xml:space="preserve">A v B [2018]</w:t>
      </w:r>
    </w:p>
    <w:p>
      <w:pPr/>
      <w:r>
        <w:rPr/>
        <w:t xml:space="preserve">Very high-value avoidance dispute, led by John Lockey KC.</w:t>
      </w:r>
    </w:p>
    <w:p/>
    <w:p>
      <w:pPr/>
      <w:r>
        <w:rPr>
          <w:b w:val="1"/>
          <w:bCs w:val="1"/>
        </w:rPr>
        <w:t xml:space="preserve">A v B</w:t>
      </w:r>
    </w:p>
    <w:p>
      <w:pPr/>
      <w:r>
        <w:rPr/>
        <w:t xml:space="preserve">High value, complicated, international D&amp;O insurance dispute, acting for claimant insured [2018].</w:t>
      </w:r>
    </w:p>
    <w:p/>
    <w:p>
      <w:pPr/>
      <w:r>
        <w:rPr>
          <w:b w:val="1"/>
          <w:bCs w:val="1"/>
        </w:rPr>
        <w:t xml:space="preserve">A v B</w:t>
      </w:r>
    </w:p>
    <w:p>
      <w:pPr/>
      <w:r>
        <w:rPr/>
        <w:t xml:space="preserve">Double insurance dispute, acting for claimant insurer [2018].</w:t>
      </w:r>
    </w:p>
    <w:p/>
    <w:p>
      <w:pPr/>
      <w:r>
        <w:rPr>
          <w:b w:val="1"/>
          <w:bCs w:val="1"/>
        </w:rPr>
        <w:t xml:space="preserve">A v B</w:t>
      </w:r>
    </w:p>
    <w:p>
      <w:pPr/>
      <w:r>
        <w:rPr/>
        <w:t xml:space="preserve">Very high-value reinsurance recovery action, acting for claimant [2018].</w:t>
      </w:r>
    </w:p>
    <w:p/>
    <w:p>
      <w:pPr/>
      <w:r>
        <w:rPr>
          <w:b w:val="1"/>
          <w:bCs w:val="1"/>
        </w:rPr>
        <w:t xml:space="preserve">A v B [2018]</w:t>
      </w:r>
    </w:p>
    <w:p>
      <w:pPr/>
      <w:r>
        <w:rPr/>
        <w:t xml:space="preserve">High-value avoidance / coverage dispute acting for claimant government department.</w:t>
      </w:r>
    </w:p>
    <w:p/>
    <w:p>
      <w:pPr/>
      <w:r>
        <w:rPr>
          <w:b w:val="1"/>
          <w:bCs w:val="1"/>
        </w:rPr>
        <w:t xml:space="preserve">A v B v C &amp; Others [2018]</w:t>
      </w:r>
    </w:p>
    <w:p>
      <w:pPr/>
      <w:r>
        <w:rPr/>
        <w:t xml:space="preserve">Surveyors’ insurance aggregation dispute, acting alone.</w:t>
      </w:r>
    </w:p>
    <w:p/>
    <w:p>
      <w:pPr/>
      <w:r>
        <w:rPr>
          <w:b w:val="1"/>
          <w:bCs w:val="1"/>
        </w:rPr>
        <w:t xml:space="preserve">A v B [2017]</w:t>
      </w:r>
    </w:p>
    <w:p>
      <w:pPr/>
      <w:r>
        <w:rPr/>
        <w:t xml:space="preserve">Complicated D&amp;O insurance dispute involving various issues, including the definition of “claim”.</w:t>
      </w:r>
    </w:p>
    <w:p/>
    <w:p>
      <w:pPr/>
      <w:r>
        <w:rPr>
          <w:b w:val="1"/>
          <w:bCs w:val="1"/>
        </w:rPr>
        <w:t xml:space="preserve">A v B v C [2017]</w:t>
      </w:r>
    </w:p>
    <w:p>
      <w:pPr/>
      <w:r>
        <w:rPr/>
        <w:t xml:space="preserve">Complicated D&amp;O insurance dispute involving various issues, including notification issues, dishonesty and attribution of knowledge.</w:t>
      </w:r>
    </w:p>
    <w:p/>
    <w:p>
      <w:pPr/>
      <w:r>
        <w:rPr>
          <w:b w:val="1"/>
          <w:bCs w:val="1"/>
        </w:rPr>
        <w:t xml:space="preserve">A v B &amp; C v D [2017]</w:t>
      </w:r>
    </w:p>
    <w:p>
      <w:pPr/>
      <w:r>
        <w:rPr/>
        <w:t xml:space="preserve">EL insurance cases concerning Third Parties (Rights Against Insurers) Act 2010.</w:t>
      </w:r>
    </w:p>
    <w:p/>
    <w:p>
      <w:pPr/>
      <w:r>
        <w:rPr/>
        <w:t xml:space="preserve">Long-tail EL insurance avoidance trial [2016-17].</w:t>
      </w:r>
    </w:p>
    <w:p/>
    <w:p>
      <w:pPr/>
      <w:r>
        <w:rPr/>
        <w:t xml:space="preserve">High-value marine insurance case involving arrest of a vessel [2016-17], led by Stephen Moriarty KC.</w:t>
      </w:r>
    </w:p>
    <w:p/>
    <w:p>
      <w:pPr/>
      <w:r>
        <w:rPr>
          <w:b w:val="1"/>
          <w:bCs w:val="1"/>
        </w:rPr>
        <w:t xml:space="preserve">A v B [2016]</w:t>
      </w:r>
    </w:p>
    <w:p>
      <w:pPr/>
      <w:r>
        <w:rPr/>
        <w:t xml:space="preserve">Insurance coverage dispute involving accountant / tax adviser: concerned, amongst other things, the extent to which a court can review the exercise of an insurer’s discretion, under the terms of the policy, to accept or reject a claim.</w:t>
      </w:r>
    </w:p>
    <w:p/>
    <w:p>
      <w:pPr/>
      <w:r>
        <w:rPr>
          <w:b w:val="1"/>
          <w:bCs w:val="1"/>
        </w:rPr>
        <w:t xml:space="preserve">Port Authority claim [2016]</w:t>
      </w:r>
    </w:p>
    <w:p>
      <w:pPr/>
      <w:r>
        <w:rPr/>
        <w:t xml:space="preserve">Concerning insurance for fines arising from a breach of health and safety legislation and questions about the scope and application of the doctrine of </w:t>
      </w:r>
      <w:r>
        <w:rPr>
          <w:i w:val="1"/>
          <w:iCs w:val="1"/>
        </w:rPr>
        <w:t xml:space="preserve">ex turpi causa</w:t>
      </w:r>
      <w:r>
        <w:rPr/>
        <w:t xml:space="preserve">.</w:t>
      </w:r>
    </w:p>
    <w:p/>
    <w:p>
      <w:pPr/>
      <w:r>
        <w:rPr>
          <w:b w:val="1"/>
          <w:bCs w:val="1"/>
        </w:rPr>
        <w:t xml:space="preserve">Advising on Solvency II issues [2016]</w:t>
      </w:r>
    </w:p>
    <w:p>
      <w:pPr/>
      <w:r>
        <w:rPr>
          <w:b w:val="1"/>
          <w:bCs w:val="1"/>
        </w:rPr>
        <w:t xml:space="preserve">A v B</w:t>
      </w:r>
    </w:p>
    <w:p>
      <w:pPr/>
      <w:r>
        <w:rPr/>
        <w:t xml:space="preserve">Year of attachment insurance arbitration involving regulatory investigation by SRA in relation to solicitor’s involvement in tax avoidance schemes, underlying construction law claim [2016].</w:t>
      </w:r>
    </w:p>
    <w:p/>
    <w:p>
      <w:pPr/>
      <w:r>
        <w:rPr>
          <w:b w:val="1"/>
          <w:bCs w:val="1"/>
        </w:rPr>
        <w:t xml:space="preserve">A v B</w:t>
      </w:r>
    </w:p>
    <w:p>
      <w:pPr/>
      <w:r>
        <w:rPr/>
        <w:t xml:space="preserve">Advising insurers on coverage issues arising out of a fall from height at a worksite [2016].</w:t>
      </w:r>
    </w:p>
    <w:p/>
    <w:p>
      <w:pPr/>
      <w:r>
        <w:rPr>
          <w:b w:val="1"/>
          <w:bCs w:val="1"/>
        </w:rPr>
        <w:t xml:space="preserve">A v B</w:t>
      </w:r>
    </w:p>
    <w:p>
      <w:pPr/>
      <w:r>
        <w:rPr/>
        <w:t xml:space="preserve">Advising insurers on coverage issues arising out of a crush injury (construction law underlying claim) – involved difficult questions about the scope of the duty of good faith [2016].</w:t>
      </w:r>
    </w:p>
    <w:p/>
    <w:p>
      <w:pPr/>
      <w:r>
        <w:rPr>
          <w:b w:val="1"/>
          <w:bCs w:val="1"/>
        </w:rPr>
        <w:t xml:space="preserve">A v B</w:t>
      </w:r>
    </w:p>
    <w:p>
      <w:pPr/>
      <w:r>
        <w:rPr/>
        <w:t xml:space="preserve">Year of attachment arbitration in respect of solicitors’ professional indemnity claims. Issue as to number of claims. Issue as to breadth of notification of Circumstances [2016].</w:t>
      </w:r>
    </w:p>
    <w:p/>
    <w:p>
      <w:pPr/>
      <w:r>
        <w:rPr>
          <w:b w:val="1"/>
          <w:bCs w:val="1"/>
        </w:rPr>
        <w:t xml:space="preserve">A v B</w:t>
      </w:r>
    </w:p>
    <w:p>
      <w:pPr/>
      <w:r>
        <w:rPr/>
        <w:t xml:space="preserve">Acting for defendant insurer in high-value claim arising out of fires at a business premises. Case involved defence of, amongst others, fraudulent devices (led by Graham Eklund KC) [2015-2016].</w:t>
      </w:r>
    </w:p>
    <w:p/>
    <w:p>
      <w:pPr/>
      <w:r>
        <w:rPr/>
        <w:t xml:space="preserve">£20 million+ solicitor’s professional indemnity year of attachment arbitration (acting alone).</w:t>
      </w:r>
    </w:p>
    <w:p/>
    <w:p>
      <w:pPr/>
      <w:r>
        <w:rPr/>
        <w:t xml:space="preserve">High-value D&amp;O insurance case arising out of alleged high value property fraud.</w:t>
      </w:r>
    </w:p>
    <w:p/>
    <w:p>
      <w:pPr/>
      <w:r>
        <w:rPr>
          <w:b w:val="1"/>
          <w:bCs w:val="1"/>
        </w:rPr>
        <w:t xml:space="preserve">Godiva v Travelers [2014]</w:t>
      </w:r>
    </w:p>
    <w:p>
      <w:pPr/>
      <w:r>
        <w:rPr/>
        <w:t xml:space="preserve">Major solicitor’s professional indemnity insurance aggregation dispute – one of </w:t>
      </w:r>
      <w:r>
        <w:rPr>
          <w:i w:val="1"/>
          <w:iCs w:val="1"/>
        </w:rPr>
        <w:t xml:space="preserve">The Lawyer</w:t>
      </w:r>
      <w:r>
        <w:rPr/>
        <w:t xml:space="preserve">’s Top 20 Cases of 2014 (led by Colin Edelman KC and Derrick Dale KC).</w:t>
      </w:r>
    </w:p>
    <w:p/>
    <w:p>
      <w:pPr>
        <w:pStyle w:val="Heading3"/>
      </w:pPr>
      <w:bookmarkStart w:id="25" w:name="_Toc25"/>
      <w:r>
        <w:t>International Arbitration</w:t>
      </w:r>
      <w:bookmarkEnd w:id="25"/>
    </w:p>
    <w:p>
      <w:pPr/>
      <w:r>
        <w:rPr/>
        <w:t xml:space="preserve">Ben has acted in multiple domestic, international, Bermuda Form, LCIA, HKIAC, UNCITRAL, PIA, ad hoc and other arbitrations acting as sole advocate, in person and remotely.</w:t>
      </w:r>
    </w:p>
    <w:p>
      <w:pPr/>
      <w:r>
        <w:rPr/>
        <w:t xml:space="preserve">He also sits as arbitrator and has done so in various matters including in relation to solicitors’ professional indemnity insurance, successor practice issues, year of attachment issues and commercial contract disputes.</w:t>
      </w:r>
    </w:p>
    <w:p/>
    <w:p>
      <w:pPr>
        <w:pStyle w:val="Heading4"/>
      </w:pPr>
      <w:bookmarkStart w:id="26" w:name="_Toc26"/>
      <w:r>
        <w:t>Notable cases</w:t>
      </w:r>
      <w:bookmarkEnd w:id="26"/>
    </w:p>
    <w:p>
      <w:pPr/>
      <w:r>
        <w:rPr>
          <w:b w:val="1"/>
          <w:bCs w:val="1"/>
        </w:rPr>
        <w:t xml:space="preserve">A v B [2021]</w:t>
      </w:r>
    </w:p>
    <w:p>
      <w:pPr/>
      <w:r>
        <w:rPr/>
        <w:t xml:space="preserve">Very high value, high profile, urgent arbitration recently heard on expedited basis; lengthy hearing; leading team of juniors – confidential.</w:t>
      </w:r>
    </w:p>
    <w:p/>
    <w:p>
      <w:pPr/>
      <w:r>
        <w:rPr>
          <w:b w:val="1"/>
          <w:bCs w:val="1"/>
        </w:rPr>
        <w:t xml:space="preserve">A v B [2021]</w:t>
      </w:r>
    </w:p>
    <w:p>
      <w:pPr/>
      <w:r>
        <w:rPr/>
        <w:t xml:space="preserve">High value HKIAC arbitration – confidential.</w:t>
      </w:r>
    </w:p>
    <w:p/>
    <w:p>
      <w:pPr/>
      <w:r>
        <w:rPr>
          <w:b w:val="1"/>
          <w:bCs w:val="1"/>
        </w:rPr>
        <w:t xml:space="preserve">A v B [2020]</w:t>
      </w:r>
    </w:p>
    <w:p>
      <w:pPr/>
      <w:r>
        <w:rPr/>
        <w:t xml:space="preserve">$1 billion+ political risk insurance arbitration case – confidential.</w:t>
      </w:r>
    </w:p>
    <w:p/>
    <w:p>
      <w:pPr/>
      <w:r>
        <w:rPr>
          <w:b w:val="1"/>
          <w:bCs w:val="1"/>
        </w:rPr>
        <w:t xml:space="preserve">A v B [2020]</w:t>
      </w:r>
    </w:p>
    <w:p>
      <w:pPr/>
      <w:r>
        <w:rPr/>
        <w:t xml:space="preserve">£500 million+ political risk expropriation reinsurance arbitration arising out of events in Latin America – confidential.</w:t>
      </w:r>
    </w:p>
    <w:p/>
    <w:p>
      <w:pPr/>
      <w:r>
        <w:rPr/>
        <w:t xml:space="preserve">£100m+ domestic insurer v foreign insurer: year of attachment arbitration dispute – confidential.</w:t>
      </w:r>
    </w:p>
    <w:p/>
    <w:p>
      <w:pPr/>
      <w:r>
        <w:rPr>
          <w:b w:val="1"/>
          <w:bCs w:val="1"/>
        </w:rPr>
        <w:t xml:space="preserve">A v B [2018]</w:t>
      </w:r>
    </w:p>
    <w:p>
      <w:pPr/>
      <w:r>
        <w:rPr/>
        <w:t xml:space="preserve">£300 million+ arbitration in Switzerland involving competition law issues arising out of Eastern countries – confidential.</w:t>
      </w:r>
    </w:p>
    <w:p/>
    <w:p>
      <w:pPr/>
      <w:r>
        <w:rPr>
          <w:b w:val="1"/>
          <w:bCs w:val="1"/>
        </w:rPr>
        <w:t xml:space="preserve">A v B [2018]</w:t>
      </w:r>
    </w:p>
    <w:p>
      <w:pPr/>
      <w:r>
        <w:rPr/>
        <w:t xml:space="preserve">Domestic insurer v foreign insurer: aggregation arbitration dispute – confidential.</w:t>
      </w:r>
    </w:p>
    <w:p/>
    <w:p>
      <w:pPr/>
      <w:r>
        <w:rPr>
          <w:b w:val="1"/>
          <w:bCs w:val="1"/>
        </w:rPr>
        <w:t xml:space="preserve">A v B [2017]</w:t>
      </w:r>
    </w:p>
    <w:p>
      <w:pPr/>
      <w:r>
        <w:rPr/>
        <w:t xml:space="preserve">High-value arbitration dispute arising out of alleged property fraud in India – confidential.</w:t>
      </w:r>
    </w:p>
    <w:p/>
    <w:p>
      <w:pPr/>
      <w:r>
        <w:rPr>
          <w:b w:val="1"/>
          <w:bCs w:val="1"/>
        </w:rPr>
        <w:t xml:space="preserve">A v B [2017]</w:t>
      </w:r>
    </w:p>
    <w:p>
      <w:pPr/>
      <w:r>
        <w:rPr/>
        <w:t xml:space="preserve">Very high-value matter arising out of BIT dispute – confidential.</w:t>
      </w:r>
    </w:p>
    <w:p/>
    <w:p>
      <w:pPr/>
      <w:r>
        <w:rPr>
          <w:b w:val="1"/>
          <w:bCs w:val="1"/>
        </w:rPr>
        <w:t xml:space="preserve">A v B [2016]</w:t>
      </w:r>
    </w:p>
    <w:p>
      <w:pPr/>
      <w:r>
        <w:rPr/>
        <w:t xml:space="preserve">£20 million+ solicitor’s professional indemnity year of attachment arbitration – confidential.</w:t>
      </w:r>
    </w:p>
    <w:p/>
    <w:p>
      <w:pPr>
        <w:pStyle w:val="Heading3"/>
      </w:pPr>
      <w:bookmarkStart w:id="27" w:name="_Toc27"/>
      <w:r>
        <w:t>Privilege, Confidentiality &amp; Conflicts of Interest</w:t>
      </w:r>
      <w:bookmarkEnd w:id="27"/>
    </w:p>
    <w:p/>
    <w:p>
      <w:pPr>
        <w:pStyle w:val="Heading4"/>
      </w:pPr>
      <w:bookmarkStart w:id="28" w:name="_Toc28"/>
      <w:r>
        <w:t>Notable cases</w:t>
      </w:r>
      <w:bookmarkEnd w:id="28"/>
    </w:p>
    <w:p>
      <w:pPr/>
      <w:r>
        <w:rPr>
          <w:b w:val="1"/>
          <w:bCs w:val="1"/>
        </w:rPr>
        <w:t xml:space="preserve">Joint Administrators of Transform Medical Group (CS) Limited [2020] EWHC 2064 (Ch)</w:t>
      </w:r>
    </w:p>
    <w:p>
      <w:pPr/>
      <w:r>
        <w:rPr/>
        <w:t xml:space="preserve">Joint privilege and “successor in title” principle.</w:t>
      </w:r>
    </w:p>
    <w:p/>
    <w:p>
      <w:pPr/>
      <w:r>
        <w:rPr/>
        <w:t xml:space="preserve">Multiple insurance cases involving privilege issues between insured, insurer and reinsurer.</w:t>
      </w:r>
    </w:p>
    <w:p/>
    <w:p>
      <w:pPr/>
      <w:r>
        <w:rPr/>
        <w:t xml:space="preserve">Multiple cases involving NDAs, WP agreements and other disclosure agreements.</w:t>
      </w:r>
    </w:p>
    <w:p/>
    <w:p>
      <w:pPr>
        <w:pStyle w:val="Heading3"/>
      </w:pPr>
      <w:bookmarkStart w:id="29" w:name="_Toc29"/>
      <w:r>
        <w:t>Product Liability</w:t>
      </w:r>
      <w:bookmarkEnd w:id="29"/>
    </w:p>
    <w:p/>
    <w:p>
      <w:pPr>
        <w:pStyle w:val="Heading4"/>
      </w:pPr>
      <w:bookmarkStart w:id="30" w:name="_Toc30"/>
      <w:r>
        <w:t>Notable cases</w:t>
      </w:r>
      <w:bookmarkEnd w:id="30"/>
    </w:p>
    <w:p>
      <w:pPr/>
      <w:r>
        <w:rPr/>
        <w:t xml:space="preserve">PIP Group Litigation</w:t>
      </w:r>
    </w:p>
    <w:p/>
    <w:p>
      <w:pPr/>
      <w:r>
        <w:rPr/>
        <w:t xml:space="preserve">Endee v Insurers – product liability insurance case </w:t>
      </w:r>
    </w:p>
    <w:p/>
    <w:p>
      <w:pPr/>
      <w:r>
        <w:rPr/>
        <w:t xml:space="preserve">Various (confidential) product recall cases</w:t>
      </w:r>
    </w:p>
    <w:p/>
    <w:p>
      <w:pPr/>
      <w:r>
        <w:rPr/>
        <w:t xml:space="preserve">Various product liability insurance cases</w:t>
      </w:r>
    </w:p>
    <w:p/>
    <w:p>
      <w:pPr>
        <w:pStyle w:val="Heading3"/>
      </w:pPr>
      <w:bookmarkStart w:id="31" w:name="_Toc31"/>
      <w:r>
        <w:t>Professional Discipline</w:t>
      </w:r>
      <w:bookmarkEnd w:id="31"/>
    </w:p>
    <w:p>
      <w:pPr/>
      <w:r>
        <w:rPr/>
        <w:t xml:space="preserve">Ben has extensive regulatory experience in relation to solicitors in particular but also in relation to accountants, surveyors and other professionals. He is the leading expert in the field of professional indemnity insurance, which often involves regulatory issues.</w:t>
      </w:r>
    </w:p>
    <w:p>
      <w:pPr/>
      <w:r>
        <w:rPr/>
        <w:t xml:space="preserve">He has advised on regulatory structures of all kinds, including in relation to insurers, wording of insurance policies, litigation funders, solicitors, other professionals and banking matters.</w:t>
      </w:r>
    </w:p>
    <w:p/>
    <w:p>
      <w:pPr>
        <w:pStyle w:val="Heading4"/>
      </w:pPr>
      <w:bookmarkStart w:id="32" w:name="_Toc32"/>
      <w:r>
        <w:t>Notable cases</w:t>
      </w:r>
      <w:bookmarkEnd w:id="32"/>
    </w:p>
    <w:p>
      <w:pPr/>
      <w:r>
        <w:rPr>
          <w:b w:val="1"/>
          <w:bCs w:val="1"/>
        </w:rPr>
        <w:t xml:space="preserve">A v B [2016]</w:t>
      </w:r>
    </w:p>
    <w:p>
      <w:pPr/>
      <w:r>
        <w:rPr/>
        <w:t xml:space="preserve">A year of attachment insurance arbitration involving regulatory investigation by SRA in relation to solicitor’s involvement in tax avoidance schemes.</w:t>
      </w:r>
    </w:p>
    <w:p/>
    <w:p>
      <w:pPr/>
      <w:r>
        <w:rPr/>
        <w:t xml:space="preserve">Advising on Solvency II issues [2016].</w:t>
      </w:r>
    </w:p>
    <w:p/>
    <w:p>
      <w:pPr/>
      <w:r>
        <w:rPr>
          <w:b w:val="1"/>
          <w:bCs w:val="1"/>
        </w:rPr>
        <w:t xml:space="preserve">A v B [2016]</w:t>
      </w:r>
    </w:p>
    <w:p>
      <w:pPr/>
      <w:r>
        <w:rPr/>
        <w:t xml:space="preserve">Insurance aggregation dispute involving extensive SRA investigation into a firm’s involvement in overseas property development business.</w:t>
      </w:r>
    </w:p>
    <w:p/>
    <w:p>
      <w:pPr/>
      <w:r>
        <w:rPr>
          <w:b w:val="1"/>
          <w:bCs w:val="1"/>
        </w:rPr>
        <w:t xml:space="preserve">A v B [2016]</w:t>
      </w:r>
    </w:p>
    <w:p>
      <w:pPr/>
      <w:r>
        <w:rPr/>
        <w:t xml:space="preserve">Insurance aggregation dispute involving extensive SRA investigation into a firm’s involvement in overseas property development business.</w:t>
      </w:r>
    </w:p>
    <w:p/>
    <w:p>
      <w:pPr/>
      <w:r>
        <w:rPr>
          <w:b w:val="1"/>
          <w:bCs w:val="1"/>
        </w:rPr>
        <w:t xml:space="preserve">A v B [2015-2016]</w:t>
      </w:r>
    </w:p>
    <w:p>
      <w:pPr/>
      <w:r>
        <w:rPr/>
        <w:t xml:space="preserve">Insurance coverage dispute involving regulatory investigation in to accountant’s involvement in giving various kinds of tax advice.</w:t>
      </w:r>
    </w:p>
    <w:p/>
    <w:p>
      <w:pPr/>
      <w:r>
        <w:rPr>
          <w:b w:val="1"/>
          <w:bCs w:val="1"/>
        </w:rPr>
        <w:t xml:space="preserve">A v B [2014]</w:t>
      </w:r>
    </w:p>
    <w:p>
      <w:pPr/>
      <w:r>
        <w:rPr/>
        <w:t xml:space="preserve">Insurance aggregation dispute involving large SRA investigation into a firm’s involvement in mortgage fraud.</w:t>
      </w:r>
    </w:p>
    <w:p/>
    <w:p>
      <w:pPr/>
      <w:r>
        <w:rPr/>
        <w:t xml:space="preserve">Appeared (acting alone) in hearings before the SRA and other regulatory bodies and has significant experience in advising on matters involving regulatory investigations, disciplinary tribunal matters and insurance issues involving regulatory disputes.</w:t>
      </w:r>
    </w:p>
    <w:p/>
    <w:p>
      <w:pPr/>
      <w:r>
        <w:rPr/>
        <w:t xml:space="preserve">Appeared in the Court of Appeal in the recent AIG aggregation case (above) and was junior counsel in the long-running </w:t>
      </w:r>
      <w:r>
        <w:rPr>
          <w:i w:val="1"/>
          <w:iCs w:val="1"/>
        </w:rPr>
        <w:t xml:space="preserve">Godiva</w:t>
      </w:r>
      <w:r>
        <w:rPr/>
        <w:t xml:space="preserve"> litigation.</w:t>
      </w:r>
    </w:p>
    <w:p/>
    <w:p>
      <w:pPr>
        <w:pStyle w:val="Heading3"/>
      </w:pPr>
      <w:bookmarkStart w:id="33" w:name="_Toc33"/>
      <w:r>
        <w:t>Professional Negligence</w:t>
      </w:r>
      <w:bookmarkEnd w:id="33"/>
    </w:p>
    <w:p>
      <w:pPr/>
      <w:r>
        <w:rPr>
          <w:i w:val="1"/>
          <w:iCs w:val="1"/>
        </w:rPr>
        <w:t xml:space="preserve">“Ben Lynch KC is a highly regarded silk who is regularly instructed in high-exposure and high-value claims of professional negligence brought against solicitors, barristers and others. He acts in litigation and alternative dispute resolution proceedings, and is well known for his outstanding expertise in insurance matters.</w:t>
      </w:r>
      <w:r>
        <w:rPr/>
        <w:t xml:space="preserve">”</w:t>
      </w:r>
    </w:p>
    <w:p>
      <w:pPr/>
      <w:r>
        <w:rPr/>
        <w:t xml:space="preserve">Ben has acted for and against professionals in a wide variety of professional negligence cases, including solicitors, barristers, accountants, tax advisers, surveyors and architects. </w:t>
      </w:r>
    </w:p>
    <w:p/>
    <w:p>
      <w:bookmarkStart w:id="34" w:name="_Toc34"/>
      <w:r>
        <w:t>Reported cases</w:t>
      </w:r>
      <w:bookmarkEnd w:id="34"/>
    </w:p>
    <w:p>
      <w:pPr/>
      <w:r>
        <w:rPr>
          <w:b w:val="1"/>
          <w:bCs w:val="1"/>
        </w:rPr>
        <w:t xml:space="preserve">A v B v C [2021]</w:t>
      </w:r>
    </w:p>
    <w:p>
      <w:pPr/>
      <w:r>
        <w:rPr/>
        <w:t xml:space="preserve">Very high value solicitors’ professional negligence claim, acting for defendant solicitors.</w:t>
      </w:r>
    </w:p>
    <w:p/>
    <w:p>
      <w:pPr/>
      <w:r>
        <w:rPr>
          <w:b w:val="1"/>
          <w:bCs w:val="1"/>
        </w:rPr>
        <w:t xml:space="preserve">McDonald v Allium Law [2021]</w:t>
      </w:r>
    </w:p>
    <w:p>
      <w:pPr/>
      <w:r>
        <w:rPr/>
        <w:t xml:space="preserve">Solicitors’ professional negligence claim, acting for claimant.</w:t>
      </w:r>
    </w:p>
    <w:p/>
    <w:p>
      <w:pPr/>
      <w:r>
        <w:rPr>
          <w:b w:val="1"/>
          <w:bCs w:val="1"/>
        </w:rPr>
        <w:t xml:space="preserve">A v B [2021]</w:t>
      </w:r>
    </w:p>
    <w:p>
      <w:pPr/>
      <w:r>
        <w:rPr/>
        <w:t xml:space="preserve">High value, confidential solicitors’ professional negligence claim.</w:t>
      </w:r>
    </w:p>
    <w:p/>
    <w:p>
      <w:pPr/>
      <w:r>
        <w:rPr>
          <w:b w:val="1"/>
          <w:bCs w:val="1"/>
        </w:rPr>
        <w:t xml:space="preserve">Lyons v Fox Williams LLP [2018] EWCA Civ 2347</w:t>
      </w:r>
    </w:p>
    <w:p>
      <w:pPr/>
      <w:r>
        <w:rPr/>
        <w:t xml:space="preserve">Acting for the defendant in this very high-profile professional negligence claim brought by an injured ex-EY employee, seeking benefits (amongst other things) under Long Term Disability insurance policies and in relation to a high-value agreement reached in Russia. This is now one of the leading authorities on the difficult and important issue of “the duty to warn”.</w:t>
      </w:r>
    </w:p>
    <w:p/>
    <w:p>
      <w:pPr/>
      <w:r>
        <w:rPr>
          <w:b w:val="1"/>
          <w:bCs w:val="1"/>
        </w:rPr>
        <w:t xml:space="preserve">A v B [2017]</w:t>
      </w:r>
    </w:p>
    <w:p>
      <w:pPr/>
      <w:r>
        <w:rPr/>
        <w:t xml:space="preserve">Professional negligence claim against IFA / tax adviser involving </w:t>
      </w:r>
      <w:r>
        <w:rPr>
          <w:i w:val="1"/>
          <w:iCs w:val="1"/>
        </w:rPr>
        <w:t xml:space="preserve">Titan Steel Wheels Ltd v RBS</w:t>
      </w:r>
      <w:r>
        <w:rPr/>
        <w:t xml:space="preserve"> [2010] EWHC 211 (Comm) issue.</w:t>
      </w:r>
    </w:p>
    <w:p/>
    <w:p>
      <w:pPr/>
      <w:r>
        <w:rPr>
          <w:b w:val="1"/>
          <w:bCs w:val="1"/>
        </w:rPr>
        <w:t xml:space="preserve">Lyons v Fox Williams LLP [2016] EWHC 2427 (QB)</w:t>
      </w:r>
    </w:p>
    <w:p>
      <w:pPr/>
      <w:r>
        <w:rPr/>
        <w:t xml:space="preserve">Very high-value professional negligence claim brought by injured ex-E&amp;Y employee against a high-profile firm of solicitors, seeking benefits (amongst other things) under Long Term Disability insurance policies and in relation to a high-value agreement reached in Russia. Complicated case, acting for defendant.</w:t>
      </w:r>
    </w:p>
    <w:p/>
    <w:p>
      <w:pPr/>
      <w:r>
        <w:rPr>
          <w:b w:val="1"/>
          <w:bCs w:val="1"/>
        </w:rPr>
        <w:t xml:space="preserve">Nouri v Marvi &amp; Others [2010] 50 EG 64</w:t>
      </w:r>
    </w:p>
    <w:p/>
    <w:p>
      <w:pPr>
        <w:pStyle w:val="Heading4"/>
      </w:pPr>
      <w:bookmarkStart w:id="35" w:name="_Toc35"/>
      <w:r>
        <w:t>Notable cases</w:t>
      </w:r>
      <w:bookmarkEnd w:id="35"/>
    </w:p>
    <w:p>
      <w:pPr/>
      <w:r>
        <w:rPr>
          <w:b w:val="1"/>
          <w:bCs w:val="1"/>
        </w:rPr>
        <w:t xml:space="preserve">A v B v C [2021]</w:t>
      </w:r>
    </w:p>
    <w:p>
      <w:pPr/>
      <w:r>
        <w:rPr/>
        <w:t xml:space="preserve">Very high value solicitors’ professional negligence claim, acting for defendant solicitors.</w:t>
      </w:r>
    </w:p>
    <w:p/>
    <w:p>
      <w:pPr/>
      <w:r>
        <w:rPr>
          <w:b w:val="1"/>
          <w:bCs w:val="1"/>
        </w:rPr>
        <w:t xml:space="preserve">McDonald v Allium Law [2021]</w:t>
      </w:r>
    </w:p>
    <w:p>
      <w:pPr/>
      <w:r>
        <w:rPr/>
        <w:t xml:space="preserve">Solicitors’ professional negligence claim, acting for claimant.</w:t>
      </w:r>
    </w:p>
    <w:p/>
    <w:p>
      <w:pPr/>
      <w:r>
        <w:rPr>
          <w:b w:val="1"/>
          <w:bCs w:val="1"/>
        </w:rPr>
        <w:t xml:space="preserve">A v B [2021]</w:t>
      </w:r>
    </w:p>
    <w:p>
      <w:pPr/>
      <w:r>
        <w:rPr/>
        <w:t xml:space="preserve">High value, confidential solicitors’ professional negligence claim.</w:t>
      </w:r>
    </w:p>
    <w:p/>
    <w:p>
      <w:pPr/>
      <w:r>
        <w:rPr>
          <w:b w:val="1"/>
          <w:bCs w:val="1"/>
        </w:rPr>
        <w:t xml:space="preserve">A v B [2020]</w:t>
      </w:r>
    </w:p>
    <w:p>
      <w:pPr/>
      <w:r>
        <w:rPr/>
        <w:t xml:space="preserve">Acting for well-known KC defending claim arising out of insurance dispute.</w:t>
      </w:r>
    </w:p>
    <w:p/>
    <w:p>
      <w:pPr/>
      <w:r>
        <w:rPr>
          <w:b w:val="1"/>
          <w:bCs w:val="1"/>
        </w:rPr>
        <w:t xml:space="preserve">A v B [2019]</w:t>
      </w:r>
    </w:p>
    <w:p>
      <w:pPr/>
      <w:r>
        <w:rPr/>
        <w:t xml:space="preserve">High value, factually complicated solicitors’ professional negligence claim, acting for defendant solicitors.</w:t>
      </w:r>
    </w:p>
    <w:p/>
    <w:p>
      <w:pPr/>
      <w:r>
        <w:rPr>
          <w:b w:val="1"/>
          <w:bCs w:val="1"/>
        </w:rPr>
        <w:t xml:space="preserve">A v B [2018]</w:t>
      </w:r>
    </w:p>
    <w:p>
      <w:pPr/>
      <w:r>
        <w:rPr/>
        <w:t xml:space="preserve">Complicated claim against tax adviser, acting for claimant, involving limitation and alleged unjust enrichment issues.</w:t>
      </w:r>
    </w:p>
    <w:p/>
    <w:p>
      <w:pPr/>
      <w:r>
        <w:rPr>
          <w:b w:val="1"/>
          <w:bCs w:val="1"/>
        </w:rPr>
        <w:t xml:space="preserve">Lyons v Fox Williams LLP [2018] EWCA Civ 2347</w:t>
      </w:r>
    </w:p>
    <w:p>
      <w:pPr/>
      <w:r>
        <w:rPr/>
        <w:t xml:space="preserve">Acting for the defendant in this very high-profile professional negligence claim brought by an injured ex-EY employee, seeking benefits (amongst other things) under Long Term Disability insurance policies and in relation to a high-value agreement reached in Russia. This is now one of the leading authorities on the difficult and important issue of “the duty to warn”.</w:t>
      </w:r>
    </w:p>
    <w:p/>
    <w:p>
      <w:pPr/>
      <w:r>
        <w:rPr>
          <w:b w:val="1"/>
          <w:bCs w:val="1"/>
        </w:rPr>
        <w:t xml:space="preserve">A v B [2016-17]</w:t>
      </w:r>
    </w:p>
    <w:p>
      <w:pPr/>
      <w:r>
        <w:rPr/>
        <w:t xml:space="preserve">High-value professional negligence claim against a Project Monitor, arising out of a series of loans made by a lending bank to a property developer, acting without a leader. Various complicated questions arise in relation to limitation and alleged loss, along with contribution claims against third parties.</w:t>
      </w:r>
    </w:p>
    <w:p/>
    <w:p>
      <w:pPr/>
      <w:r>
        <w:rPr>
          <w:b w:val="1"/>
          <w:bCs w:val="1"/>
        </w:rPr>
        <w:t xml:space="preserve">A v B v C [2016]</w:t>
      </w:r>
    </w:p>
    <w:p>
      <w:pPr/>
      <w:r>
        <w:rPr/>
        <w:t xml:space="preserve">Acting alone for the defendant / Part 20 claimant in this high-value IFA professional negligence claim involving Inheritance Tax advice and a Part 20 claim against a well-known provider of IHT solutions.</w:t>
      </w:r>
    </w:p>
    <w:p/>
    <w:p>
      <w:pPr/>
      <w:r>
        <w:rPr>
          <w:b w:val="1"/>
          <w:bCs w:val="1"/>
        </w:rPr>
        <w:t xml:space="preserve">Lyons v Fox Williams LLP [2016] EWHC 2427 (QB)</w:t>
      </w:r>
    </w:p>
    <w:p>
      <w:pPr/>
      <w:r>
        <w:rPr/>
        <w:t xml:space="preserve">Very high-value professional negligence claim brought by injured ex-E&amp;Y employee against a high-profile firm of solicitors, seeking benefits (amongst other things) under Long Term Disability insurance policies and in relation to a high-value agreement reached in Russia. Complicated case, acting for defendant.</w:t>
      </w:r>
    </w:p>
    <w:p/>
    <w:p>
      <w:pPr>
        <w:pStyle w:val="Heading2"/>
      </w:pPr>
      <w:bookmarkStart w:id="36" w:name="_Toc36"/>
      <w:r>
        <w:t>Directory Quotes</w:t>
      </w:r>
      <w:bookmarkEnd w:id="36"/>
    </w:p>
    <w:p>
      <w:pPr/>
      <w:r>
        <w:rPr>
          <w:i w:val="1"/>
          <w:iCs w:val="1"/>
        </w:rPr>
        <w:t xml:space="preserve">"A first-class silk."</w:t>
      </w:r>
    </w:p>
    <w:p>
      <w:pPr/>
      <w:r>
        <w:rPr/>
        <w:t xml:space="preserve">Legal 500</w:t>
      </w:r>
    </w:p>
    <w:p/>
    <w:p>
      <w:pPr/>
      <w:r>
        <w:rPr>
          <w:i w:val="1"/>
          <w:iCs w:val="1"/>
        </w:rPr>
        <w:t xml:space="preserve">"Ben has an exceptional ability to grasp the technical issues quickly and thoroughly. He grapples with the most complex cases pragmatically and is able to deliver advice that is commercial and practical."</w:t>
      </w:r>
    </w:p>
    <w:p>
      <w:pPr/>
      <w:r>
        <w:rPr/>
        <w:t xml:space="preserve">Legal 500</w:t>
      </w:r>
    </w:p>
    <w:p/>
    <w:p>
      <w:pPr/>
      <w:r>
        <w:rPr>
          <w:i w:val="1"/>
          <w:iCs w:val="1"/>
        </w:rPr>
        <w:t xml:space="preserve">"Ben is extremely impressive on his feet and in conference. A very good tactician."</w:t>
      </w:r>
    </w:p>
    <w:p>
      <w:pPr/>
      <w:r>
        <w:rPr/>
        <w:t xml:space="preserve">Legal 500</w:t>
      </w:r>
    </w:p>
    <w:p/>
    <w:p>
      <w:pPr/>
      <w:r>
        <w:rPr>
          <w:i w:val="1"/>
          <w:iCs w:val="1"/>
        </w:rPr>
        <w:t xml:space="preserve">"An excellent lawyer, who is thorough, clever and analytical, with good knowledge of the insurance market. Judges know that his submissions are always soundly researched and reliable."</w:t>
      </w:r>
    </w:p>
    <w:p>
      <w:pPr/>
      <w:r>
        <w:rPr/>
        <w:t xml:space="preserve">Legal 500</w:t>
      </w:r>
    </w:p>
    <w:p/>
    <w:p>
      <w:pPr/>
      <w:r>
        <w:rPr>
          <w:i w:val="1"/>
          <w:iCs w:val="1"/>
        </w:rPr>
        <w:t xml:space="preserve">"He has an amazing capacity to interrogate and remember a vast amount of information in very complicated cases. He is also unfailingly polite and level headed."</w:t>
      </w:r>
    </w:p>
    <w:p>
      <w:pPr/>
      <w:r>
        <w:rPr/>
        <w:t xml:space="preserve">Legal 500</w:t>
      </w:r>
    </w:p>
    <w:p/>
    <w:p>
      <w:pPr/>
      <w:r>
        <w:rPr>
          <w:i w:val="1"/>
          <w:iCs w:val="1"/>
        </w:rPr>
        <w:t xml:space="preserve">"Ben is exceedingly bright and knows the law on notification better than anyone. He's very impressive on his feet and in his handling of mediation." and "A real delight to work with, Ben is bright but also extremely personable. Instructing solicitors love him and he has the trust of the tribunal."</w:t>
      </w:r>
    </w:p>
    <w:p>
      <w:pPr/>
      <w:r>
        <w:rPr/>
        <w:t xml:space="preserve">Chambers &amp; Partners</w:t>
      </w:r>
    </w:p>
    <w:p/>
    <w:p>
      <w:pPr/>
      <w:r>
        <w:rPr>
          <w:i w:val="1"/>
          <w:iCs w:val="1"/>
        </w:rPr>
        <w:t xml:space="preserve">"He's going great guns and building up an impressive insurance practice. He rewrote the textbook we all reach for." "He's incredibly responsive and intelligent. He provides very user-friendly advice and is a pleasure to work with." "He's just an absolute expert on insurance issues."</w:t>
      </w:r>
    </w:p>
    <w:p>
      <w:pPr/>
      <w:r>
        <w:rPr/>
        <w:t xml:space="preserve">Chambers &amp; Partners</w:t>
      </w:r>
    </w:p>
    <w:p/>
    <w:p>
      <w:pPr/>
      <w:r>
        <w:rPr>
          <w:i w:val="1"/>
          <w:iCs w:val="1"/>
        </w:rPr>
        <w:t xml:space="preserve">"He is just fantastic with clients. He has a very strong attention to detail." "He has excellent procedural knowledge and his written work is of an extremely high quality."</w:t>
      </w:r>
    </w:p>
    <w:p>
      <w:pPr/>
      <w:r>
        <w:rPr/>
        <w:t xml:space="preserve">Chambers &amp; Partners</w:t>
      </w:r>
    </w:p>
    <w:p/>
    <w:p>
      <w:pPr/>
      <w:r>
        <w:rPr>
          <w:i w:val="1"/>
          <w:iCs w:val="1"/>
        </w:rPr>
        <w:t xml:space="preserve">"A rising superstar who is extremely bright, user-friendly and knowledgeable about all aspects of insurance."</w:t>
      </w:r>
    </w:p>
    <w:p>
      <w:pPr/>
      <w:r>
        <w:rPr/>
        <w:t xml:space="preserve">Chambers &amp; Partners</w:t>
      </w:r>
    </w:p>
    <w:p/>
    <w:p>
      <w:pPr/>
      <w:r>
        <w:rPr>
          <w:i w:val="1"/>
          <w:iCs w:val="1"/>
        </w:rPr>
        <w:t xml:space="preserve">"Extremely bright, very client-friendly and very strong technically, you can rely on him to turn things around under pressure." "He has an excellent eye for detail and is very approachable."</w:t>
      </w:r>
    </w:p>
    <w:p>
      <w:pPr/>
      <w:r>
        <w:rPr/>
        <w:t xml:space="preserve">Chambers &amp; Partners</w:t>
      </w:r>
    </w:p>
    <w:p/>
    <w:p/>
    <w:p>
      <w:pPr>
        <w:pStyle w:val="Heading2"/>
      </w:pPr>
      <w:bookmarkStart w:id="37" w:name="_Toc37"/>
      <w:r>
        <w:t>Directory Rankings</w:t>
      </w:r>
      <w:bookmarkEnd w:id="37"/>
    </w:p>
    <w:p>
      <w:pPr>
        <w:pStyle w:val="Heading5"/>
      </w:pPr>
      <w:r>
        <w:rPr/>
        <w:t xml:space="preserve">Chambers &amp; Partners – Global</w:t>
      </w:r>
    </w:p>
    <w:p>
      <w:pPr>
        <w:numPr>
          <w:ilvl w:val="0"/>
          <w:numId w:val="7"/>
        </w:numPr>
      </w:pPr>
      <w:r>
        <w:rPr/>
        <w:t xml:space="preserve">Dispute Resolution: Commercial – UK</w:t>
      </w:r>
    </w:p>
    <w:p>
      <w:pPr>
        <w:pStyle w:val="Heading5"/>
      </w:pPr>
      <w:r>
        <w:rPr/>
        <w:t xml:space="preserve">Chambers &amp; Partners – UK</w:t>
      </w:r>
    </w:p>
    <w:p>
      <w:pPr>
        <w:numPr>
          <w:ilvl w:val="0"/>
          <w:numId w:val="8"/>
        </w:numPr>
      </w:pPr>
      <w:r>
        <w:rPr/>
        <w:t xml:space="preserve">Commercial Dispute Resolution</w:t>
      </w:r>
    </w:p>
    <w:p>
      <w:pPr>
        <w:numPr>
          <w:ilvl w:val="0"/>
          <w:numId w:val="8"/>
        </w:numPr>
      </w:pPr>
      <w:r>
        <w:rPr/>
        <w:t xml:space="preserve">Insurance</w:t>
      </w:r>
    </w:p>
    <w:p>
      <w:pPr>
        <w:numPr>
          <w:ilvl w:val="0"/>
          <w:numId w:val="8"/>
        </w:numPr>
      </w:pPr>
      <w:r>
        <w:rPr/>
        <w:t xml:space="preserve">Professional Negligence</w:t>
      </w:r>
    </w:p>
    <w:p>
      <w:pPr>
        <w:pStyle w:val="Heading5"/>
      </w:pPr>
      <w:r>
        <w:rPr/>
        <w:t xml:space="preserve">Legal 500 – UK</w:t>
      </w:r>
    </w:p>
    <w:p>
      <w:pPr>
        <w:numPr>
          <w:ilvl w:val="0"/>
          <w:numId w:val="9"/>
        </w:numPr>
      </w:pPr>
      <w:r>
        <w:rPr/>
        <w:t xml:space="preserve">Insurance &amp; Reinsurance</w:t>
      </w:r>
    </w:p>
    <w:p>
      <w:pPr>
        <w:numPr>
          <w:ilvl w:val="0"/>
          <w:numId w:val="9"/>
        </w:numPr>
      </w:pPr>
      <w:r>
        <w:rPr/>
        <w:t xml:space="preserve">IT &amp; Telecoms</w:t>
      </w:r>
    </w:p>
    <w:p>
      <w:pPr>
        <w:numPr>
          <w:ilvl w:val="0"/>
          <w:numId w:val="9"/>
        </w:numPr>
      </w:pPr>
      <w:r>
        <w:rPr/>
        <w:t xml:space="preserve">Professional Negligence</w:t>
      </w:r>
    </w:p>
    <w:p/>
    <w:p>
      <w:pPr>
        <w:pStyle w:val="Heading2"/>
      </w:pPr>
      <w:bookmarkStart w:id="38" w:name="_Toc38"/>
      <w:r>
        <w:t>Education</w:t>
      </w:r>
      <w:bookmarkEnd w:id="38"/>
    </w:p>
    <w:p>
      <w:pPr>
        <w:numPr>
          <w:ilvl w:val="0"/>
          <w:numId w:val="10"/>
        </w:numPr>
      </w:pPr>
      <w:r>
        <w:rPr/>
        <w:t xml:space="preserve">Balliol College, Oxford, BA (Hons) Law (top First in college, Paton Scholar)</w:t>
      </w:r>
    </w:p>
    <w:p>
      <w:pPr>
        <w:numPr>
          <w:ilvl w:val="0"/>
          <w:numId w:val="10"/>
        </w:numPr>
      </w:pPr>
      <w:r>
        <w:rPr/>
        <w:t xml:space="preserve">Columbia Law School, LLM (Stone Scholar)</w:t>
      </w:r>
    </w:p>
    <w:p>
      <w:pPr>
        <w:numPr>
          <w:ilvl w:val="0"/>
          <w:numId w:val="10"/>
        </w:numPr>
      </w:pPr>
      <w:r>
        <w:rPr/>
        <w:t xml:space="preserve">Inns of Court School of Law (Very Competent)</w:t>
      </w:r>
    </w:p>
    <w:p/>
    <w:p>
      <w:pPr>
        <w:pStyle w:val="Heading2"/>
      </w:pPr>
      <w:bookmarkStart w:id="39" w:name="_Toc39"/>
      <w:r>
        <w:t>Appointments, Memberships and Prizes</w:t>
      </w:r>
      <w:bookmarkEnd w:id="39"/>
    </w:p>
    <w:p>
      <w:pPr>
        <w:numPr>
          <w:ilvl w:val="0"/>
          <w:numId w:val="11"/>
        </w:numPr>
      </w:pPr>
      <w:r>
        <w:rPr/>
        <w:t xml:space="preserve">Balliol College, Oxford: Paton Scholar</w:t>
      </w:r>
    </w:p>
    <w:p>
      <w:pPr>
        <w:numPr>
          <w:ilvl w:val="0"/>
          <w:numId w:val="11"/>
        </w:numPr>
      </w:pPr>
      <w:r>
        <w:rPr/>
        <w:t xml:space="preserve">Middle Temple: Astbury Scholar</w:t>
      </w:r>
    </w:p>
    <w:p>
      <w:pPr>
        <w:numPr>
          <w:ilvl w:val="0"/>
          <w:numId w:val="11"/>
        </w:numPr>
      </w:pPr>
      <w:r>
        <w:rPr/>
        <w:t xml:space="preserve">Columbia Law School: Stone Scholar</w:t>
      </w:r>
    </w:p>
    <w:p>
      <w:pPr>
        <w:numPr>
          <w:ilvl w:val="0"/>
          <w:numId w:val="11"/>
        </w:numPr>
      </w:pPr>
      <w:r>
        <w:rPr/>
        <w:t xml:space="preserve">COMBAR</w:t>
      </w:r>
    </w:p>
    <w:p>
      <w:pPr>
        <w:numPr>
          <w:ilvl w:val="0"/>
          <w:numId w:val="11"/>
        </w:numPr>
      </w:pPr>
      <w:r>
        <w:rPr/>
        <w:t xml:space="preserve">PNBA (previously a committee member)</w:t>
      </w:r>
    </w:p>
    <w:p>
      <w:pPr>
        <w:numPr>
          <w:ilvl w:val="0"/>
          <w:numId w:val="11"/>
        </w:numPr>
      </w:pPr>
      <w:r>
        <w:rPr/>
        <w:t xml:space="preserve">LBA (previously Chair)</w:t>
      </w:r>
    </w:p>
    <w:p>
      <w:pPr>
        <w:numPr>
          <w:ilvl w:val="0"/>
          <w:numId w:val="11"/>
        </w:numPr>
      </w:pPr>
      <w:r>
        <w:rPr/>
        <w:t xml:space="preserve">Bar Pro Bono Unit</w:t>
      </w:r>
    </w:p>
    <w:p>
      <w:pPr>
        <w:numPr>
          <w:ilvl w:val="0"/>
          <w:numId w:val="11"/>
        </w:numPr>
      </w:pPr>
      <w:r>
        <w:rPr/>
        <w:t xml:space="preserve">Lawyers Fishing Club (membership secretary)</w:t>
      </w:r>
    </w:p>
    <w:p>
      <w:pPr>
        <w:numPr>
          <w:ilvl w:val="0"/>
          <w:numId w:val="11"/>
        </w:numPr>
      </w:pPr>
      <w:r>
        <w:rPr/>
        <w:t xml:space="preserve">Trustee of homelessness charity</w:t>
      </w:r>
    </w:p>
    <w:p/>
    <w:p>
      <w:pPr>
        <w:pStyle w:val="Heading2"/>
      </w:pPr>
      <w:bookmarkStart w:id="40" w:name="_Toc40"/>
      <w:r>
        <w:t>Publications</w:t>
      </w:r>
      <w:bookmarkEnd w:id="40"/>
    </w:p>
    <w:p>
      <w:pPr>
        <w:numPr>
          <w:ilvl w:val="0"/>
          <w:numId w:val="12"/>
        </w:numPr>
      </w:pPr>
      <w:r>
        <w:rPr>
          <w:i w:val="1"/>
          <w:iCs w:val="1"/>
        </w:rPr>
        <w:t xml:space="preserve">Macgillivray on Insurance Law</w:t>
      </w:r>
      <w:r>
        <w:rPr/>
        <w:t xml:space="preserve">, 11th Edition, Second Supplement to 11th Edition, 12th Edition, First and Second Supplements to 12th Edition, 13th Edition, First and Second Supplements to 13th Edition, 14th Edition, First and Second Supplements to 14th Edition, 15th Edition, 16th Edition. Authors: Professor John Birds, Professor Arnold-Dwyer, Ben Lynch KC, Simon Paul.</w:t>
      </w:r>
    </w:p>
    <w:p/>
    <w:p>
      <w:pPr>
        <w:pStyle w:val="Heading2"/>
      </w:pPr>
      <w:bookmarkStart w:id="41" w:name="_Toc41"/>
      <w:r>
        <w:t>Awards</w:t>
      </w:r>
      <w:bookmarkEnd w:id="41"/>
    </w:p>
    <w:p>
      <w:pPr/>
      <w:r>
        <w:pict>
          <v:shape type="#_x0000_t75" stroked="f" style="width:238pt; height:200pt; margin-left:0pt; margin-top:0pt; mso-position-horizontal:left; mso-position-vertical:top; mso-position-horizontal-relative:char; mso-position-vertical-relative:line;">
            <w10:wrap type="inline"/>
            <v:imagedata r:id="rId7" o:title=""/>
          </v:shape>
        </w:pict>
      </w:r>
    </w:p>
    <w:p>
      <w:pPr/>
      <w:r>
        <w:pict>
          <v:shape type="#_x0000_t75" stroked="f" style="width:163pt; height:180pt; margin-left:0pt; margin-top:0pt; mso-position-horizontal:left; mso-position-vertical:top; mso-position-horizontal-relative:char; mso-position-vertical-relative:line;">
            <w10:wrap type="inline"/>
            <v:imagedata r:id="rId8" o:title=""/>
          </v:shape>
        </w:pict>
      </w:r>
    </w:p>
    <w:sectPr>
      <w:head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BE55F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5AB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AE5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C5E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2FB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830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2026-11-01T12:46:33+00:00</dcterms:created>
  <dcterms:modified xsi:type="dcterms:W3CDTF">2026-11-01T12:46:33+00:00</dcterms:modified>
</cp:coreProperties>
</file>

<file path=docProps/custom.xml><?xml version="1.0" encoding="utf-8"?>
<Properties xmlns="http://schemas.openxmlformats.org/officeDocument/2006/custom-properties" xmlns:vt="http://schemas.openxmlformats.org/officeDocument/2006/docPropsVTypes"/>
</file>