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Anne Wang</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2025</w:t>
            </w:r>
          </w:p>
        </w:tc>
      </w:tr>
      <w:tr>
        <w:trPr/>
        <w:tc>
          <w:tcPr>
            <w:tcW w:w="1500" w:type="dxa"/>
          </w:tcPr>
          <w:p>
            <w:pPr/>
            <w:r>
              <w:rPr>
                <w:b w:val="1"/>
                <w:bCs w:val="1"/>
              </w:rPr>
              <w:t xml:space="preserve">Email</w:t>
            </w:r>
          </w:p>
        </w:tc>
        <w:tc>
          <w:tcPr>
            <w:tcW w:w="4500" w:type="dxa"/>
          </w:tcPr>
          <w:p>
            <w:pPr/>
            <w:r>
              <w:rPr/>
              <w:t xml:space="preserve">aw@fountaincourt.co.uk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Anne is developing a broad commercial practice across Chambers’ core areas of expertise.</w:t>
      </w:r>
      <w:r>
        <w:rPr/>
        <w:t xml:space="preserve"> </w:t>
      </w:r>
    </w:p>
    <w:p>
      <w:pPr/>
      <w:r>
        <w:rPr/>
        <w:t xml:space="preserve">She joined Chambers in 2026, following the successful completion of her pupillage under the supervision of Adam Sher KC, Natasha Bennett and Daniel Edmonds.</w:t>
      </w:r>
      <w:r>
        <w:rPr/>
        <w:t xml:space="preserve"> </w:t>
      </w:r>
    </w:p>
    <w:p>
      <w:pPr/>
      <w:r>
        <w:rPr/>
        <w:t xml:space="preserve">Before coming to the Bar, Anne qualified as a solicitor in Australia in 2020 and worked predominantly in international commercial and investor-state arbitration. </w:t>
      </w:r>
      <w:r>
        <w:rPr/>
        <w:t xml:space="preserve"> </w:t>
      </w:r>
    </w:p>
    <w:p>
      <w:pPr/>
      <w:r>
        <w:rPr/>
        <w:t xml:space="preserve">She was an Associate at Sydney Arbitration Chambers where she acted as tribunal secretary to Professor Doug Jones AO. Thereafter, she was a Deputy Counsel at the ICC International Court of Arbitration where she administered over one hundred cases from the Hong Kong office. Anne also gained experience in commercial and public law disputes at leading law firms in Sydney and London.</w:t>
      </w:r>
      <w:r>
        <w:rPr/>
        <w:t xml:space="preserve"> </w:t>
      </w:r>
    </w:p>
    <w:p>
      <w:pPr/>
      <w:r>
        <w:rPr/>
        <w:t xml:space="preserve">Anne obtained a dual Bachelor of Laws (Hons I) / Bachelor of Arts (Politics) (Dist) degree from the University of New South Wales and the BCL from the University of Oxford.</w:t>
      </w:r>
      <w:r>
        <w:rPr/>
        <w:t xml:space="preserve"> </w:t>
      </w:r>
    </w:p>
    <w:p/>
    <w:p>
      <w:pPr>
        <w:pStyle w:val="Heading2"/>
      </w:pPr>
      <w:bookmarkStart w:id="3" w:name="_Toc3"/>
      <w:r>
        <w:t>Recent Highlights</w:t>
      </w:r>
      <w:bookmarkEnd w:id="3"/>
    </w:p>
    <w:p>
      <w:pPr/>
      <w:r>
        <w:rPr>
          <w:lang w:val="EN-GB"/>
        </w:rPr>
        <w:t xml:space="preserve">Assisting with Commercial Court proceedings brought by a telecommunications company in a warranty dispute arising out of a business sale (during pupillage).</w:t>
      </w:r>
      <w:r>
        <w:rPr/>
        <w:t xml:space="preserve"> </w:t>
      </w:r>
    </w:p>
    <w:p/>
    <w:p>
      <w:pPr/>
      <w:r>
        <w:rPr>
          <w:lang w:val="EN-GB"/>
        </w:rPr>
        <w:t xml:space="preserve">Assisting</w:t>
      </w:r>
      <w:r>
        <w:rPr>
          <w:lang w:val="EN-GB"/>
        </w:rPr>
        <w:t xml:space="preserve"> with written submissions in an LCIA arbitration </w:t>
      </w:r>
      <w:r>
        <w:rPr>
          <w:lang w:val="EN-GB"/>
        </w:rPr>
        <w:t xml:space="preserve">regarding</w:t>
      </w:r>
      <w:r>
        <w:rPr>
          <w:lang w:val="EN-GB"/>
        </w:rPr>
        <w:t xml:space="preserve"> the interpretation of a contractual sanctions clause </w:t>
      </w:r>
      <w:r>
        <w:rPr>
          <w:lang w:val="EN-GB"/>
        </w:rPr>
        <w:t xml:space="preserve">in light of</w:t>
      </w:r>
      <w:r>
        <w:rPr>
          <w:lang w:val="EN-GB"/>
        </w:rPr>
        <w:t xml:space="preserve"> Russia sanctions (during pupillage).</w:t>
      </w:r>
      <w:r>
        <w:rPr/>
        <w:t xml:space="preserve"> </w:t>
      </w:r>
    </w:p>
    <w:p/>
    <w:p>
      <w:pPr/>
      <w:r>
        <w:rPr>
          <w:lang w:val="EN-GB"/>
        </w:rPr>
        <w:t xml:space="preserve">Assisting</w:t>
      </w:r>
      <w:r>
        <w:rPr>
          <w:lang w:val="EN-GB"/>
        </w:rPr>
        <w:t xml:space="preserve"> with written submissions for the respondent in an appeal dismissed by the Court of Appeal which concerned the availability of user damages in competition law claims (during pupillage).</w:t>
      </w:r>
      <w:r>
        <w:rPr/>
        <w:t xml:space="preserve"> </w:t>
      </w:r>
    </w:p>
    <w:p/>
    <w:p>
      <w:pPr/>
      <w:r>
        <w:rPr>
          <w:lang w:val="EN-GB"/>
        </w:rPr>
        <w:t xml:space="preserve">Assisting</w:t>
      </w:r>
      <w:r>
        <w:rPr>
          <w:lang w:val="EN-GB"/>
        </w:rPr>
        <w:t xml:space="preserve"> with the drafting of particulars of claim for a substantial professional negligence action for c.US$200m relating to the conduct of litigation (during pupillage).</w:t>
      </w:r>
      <w:r>
        <w:rPr/>
        <w:t xml:space="preserve"> </w:t>
      </w:r>
    </w:p>
    <w:p/>
    <w:p>
      <w:pPr/>
      <w:r>
        <w:rPr>
          <w:lang w:val="EN-GB"/>
        </w:rPr>
        <w:t xml:space="preserve">Assisting</w:t>
      </w:r>
      <w:r>
        <w:rPr>
          <w:lang w:val="EN-GB"/>
        </w:rPr>
        <w:t xml:space="preserve"> with written submissions seeking dismissal of a summary judgment application, permission to amend a defence, and a stay of proceedings in relation to a claim of c.€190m against the guarantor of a loan (during pupillage).</w:t>
      </w:r>
      <w:r>
        <w:rPr/>
        <w:t xml:space="preserve"> </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b w:val="1"/>
          <w:bCs w:val="1"/>
        </w:rPr>
        <w:t xml:space="preserve">Asif v Minister for Immigration, Citizenship, Migrant Services and Multicultural Affairs [2021] FCCA 909 </w:t>
      </w:r>
    </w:p>
    <w:p>
      <w:pPr/>
      <w:r>
        <w:rPr>
          <w:lang w:val="EN-GB"/>
        </w:rPr>
        <w:t xml:space="preserve">Acting as </w:t>
      </w:r>
      <w:r>
        <w:rPr>
          <w:lang w:val="EN-GB"/>
        </w:rPr>
        <w:t xml:space="preserve">sole</w:t>
      </w:r>
      <w:r>
        <w:rPr>
          <w:lang w:val="EN-GB"/>
        </w:rPr>
        <w:t xml:space="preserve"> advocate </w:t>
      </w:r>
      <w:r>
        <w:rPr>
          <w:lang w:val="EN-GB"/>
        </w:rPr>
        <w:t xml:space="preserve">in a successful defence of</w:t>
      </w:r>
      <w:r>
        <w:rPr>
          <w:lang w:val="EN-GB"/>
        </w:rPr>
        <w:t xml:space="preserve"> an application for </w:t>
      </w:r>
      <w:r>
        <w:rPr>
          <w:lang w:val="EN-GB"/>
        </w:rPr>
        <w:t xml:space="preserve">judicial review of </w:t>
      </w:r>
      <w:r>
        <w:rPr>
          <w:lang w:val="EN-GB"/>
        </w:rPr>
        <w:t xml:space="preserve">a decision to refuse the grant of a </w:t>
      </w:r>
      <w:r>
        <w:rPr>
          <w:lang w:val="EN-GB"/>
        </w:rPr>
        <w:t xml:space="preserve">student visa </w:t>
      </w:r>
      <w:r>
        <w:rPr>
          <w:lang w:val="EN-GB"/>
        </w:rPr>
        <w:t xml:space="preserve">(as a solicitor).</w:t>
      </w:r>
      <w:r>
        <w:rPr/>
        <w:t xml:space="preserve"> </w:t>
      </w:r>
    </w:p>
    <w:p/>
    <w:p>
      <w:pPr/>
      <w:r>
        <w:rPr>
          <w:lang w:val="EN-GB"/>
        </w:rPr>
        <w:t xml:space="preserve">Acting </w:t>
      </w:r>
      <w:r>
        <w:rPr>
          <w:lang w:val="EN-GB"/>
        </w:rPr>
        <w:t xml:space="preserve">in </w:t>
      </w:r>
      <w:r>
        <w:rPr>
          <w:lang w:val="EN-GB"/>
        </w:rPr>
        <w:t xml:space="preserve">judicial review proceedings in the </w:t>
      </w:r>
      <w:r>
        <w:rPr>
          <w:lang w:val="EN-GB"/>
        </w:rPr>
        <w:t xml:space="preserve">Federal Court of Australia </w:t>
      </w:r>
      <w:r>
        <w:rPr>
          <w:lang w:val="EN-GB"/>
        </w:rPr>
        <w:t xml:space="preserve">concerning </w:t>
      </w:r>
      <w:r>
        <w:rPr>
          <w:lang w:val="EN-GB"/>
        </w:rPr>
        <w:t xml:space="preserve">a decision not to revoke the cancellation of a visa</w:t>
      </w:r>
      <w:r>
        <w:rPr>
          <w:lang w:val="EN-GB"/>
        </w:rPr>
        <w:t xml:space="preserve"> </w:t>
      </w:r>
      <w:r>
        <w:rPr>
          <w:lang w:val="EN-GB"/>
        </w:rPr>
        <w:t xml:space="preserve">where the </w:t>
      </w:r>
      <w:r>
        <w:rPr>
          <w:lang w:val="EN-GB"/>
        </w:rPr>
        <w:t xml:space="preserve">protection and expectations of </w:t>
      </w:r>
      <w:r>
        <w:rPr>
          <w:lang w:val="EN-GB"/>
        </w:rPr>
        <w:t xml:space="preserve">the</w:t>
      </w:r>
      <w:r>
        <w:rPr>
          <w:lang w:val="EN-GB"/>
        </w:rPr>
        <w:t xml:space="preserve"> community </w:t>
      </w:r>
      <w:r>
        <w:rPr>
          <w:lang w:val="EN-GB"/>
        </w:rPr>
        <w:t xml:space="preserve">were weighed against </w:t>
      </w:r>
      <w:r>
        <w:rPr>
          <w:lang w:val="EN-GB"/>
        </w:rPr>
        <w:t xml:space="preserve">the </w:t>
      </w:r>
      <w:r>
        <w:rPr>
          <w:lang w:val="EN-GB"/>
        </w:rPr>
        <w:t xml:space="preserve">possibility of indefinite detention</w:t>
      </w:r>
      <w:r>
        <w:rPr>
          <w:lang w:val="EN-GB"/>
        </w:rPr>
        <w:t xml:space="preserve">, among other factors</w:t>
      </w:r>
      <w:r>
        <w:rPr>
          <w:lang w:val="EN-GB"/>
        </w:rPr>
        <w:t xml:space="preserve"> </w:t>
      </w:r>
      <w:r>
        <w:rPr>
          <w:lang w:val="EN-GB"/>
        </w:rPr>
        <w:t xml:space="preserve">(as a solicitor)</w:t>
      </w:r>
      <w:r>
        <w:rPr>
          <w:lang w:val="EN-GB"/>
        </w:rPr>
        <w:t xml:space="preserve">. </w:t>
      </w:r>
      <w:r>
        <w:rPr>
          <w:lang w:val="EN-GB"/>
        </w:rPr>
        <w:t xml:space="preserve"> </w:t>
      </w:r>
      <w:r>
        <w:rPr/>
        <w:t xml:space="preserve"> </w:t>
      </w:r>
    </w:p>
    <w:p/>
    <w:p>
      <w:pPr>
        <w:pStyle w:val="Heading3"/>
      </w:pPr>
      <w:bookmarkStart w:id="7" w:name="_Toc7"/>
      <w:r>
        <w:t>AI, Crypto &amp; Technology</w:t>
      </w:r>
      <w:bookmarkEnd w:id="7"/>
    </w:p>
    <w:p/>
    <w:p>
      <w:pPr>
        <w:pStyle w:val="Heading4"/>
      </w:pPr>
      <w:bookmarkStart w:id="8" w:name="_Toc8"/>
      <w:r>
        <w:t>Notable cases</w:t>
      </w:r>
      <w:bookmarkEnd w:id="8"/>
    </w:p>
    <w:p>
      <w:pPr/>
      <w:r>
        <w:rPr>
          <w:lang w:val="EN-GB"/>
        </w:rPr>
        <w:t xml:space="preserve">Assisting</w:t>
      </w:r>
      <w:r>
        <w:rPr>
          <w:lang w:val="EN-GB"/>
        </w:rPr>
        <w:t xml:space="preserve"> with the drafting of a defence in a contractual dispute arising out of the provision of software and services (during pupillage).</w:t>
      </w:r>
      <w:r>
        <w:rPr/>
        <w:t xml:space="preserve"> </w:t>
      </w:r>
    </w:p>
    <w:p/>
    <w:p>
      <w:pPr/>
      <w:r>
        <w:rPr>
          <w:lang w:val="EN-GB"/>
        </w:rPr>
        <w:t xml:space="preserve">Assisting with Commercial Court proceedings brought by a telecommunications company in a warranty dispute arising out of a business sale (during pupillage).</w:t>
      </w:r>
      <w:r>
        <w:rPr/>
        <w:t xml:space="preserve"> </w:t>
      </w:r>
    </w:p>
    <w:p/>
    <w:p>
      <w:pPr/>
      <w:r>
        <w:rPr>
          <w:lang w:val="EN-GB"/>
        </w:rPr>
        <w:t xml:space="preserve">Assisting</w:t>
      </w:r>
      <w:r>
        <w:rPr>
          <w:lang w:val="EN-GB"/>
        </w:rPr>
        <w:t xml:space="preserve"> with advice</w:t>
      </w:r>
      <w:r>
        <w:rPr>
          <w:lang w:val="EN-GB"/>
        </w:rPr>
        <w:t xml:space="preserve"> on remedies in relation to an HKIAC arbitration involving a </w:t>
      </w:r>
      <w:r>
        <w:rPr>
          <w:lang w:val="EN-GB"/>
        </w:rPr>
        <w:t xml:space="preserve">digital asset company</w:t>
      </w:r>
      <w:r>
        <w:rPr>
          <w:lang w:val="EN-GB"/>
        </w:rPr>
        <w:t xml:space="preserve"> (as a solicitor).</w:t>
      </w:r>
      <w:r>
        <w:rPr/>
        <w:t xml:space="preserve"> </w:t>
      </w:r>
    </w:p>
    <w:p/>
    <w:p>
      <w:pPr/>
      <w:r>
        <w:rPr>
          <w:lang w:val="EN-GB"/>
        </w:rPr>
        <w:t xml:space="preserve">Acting as tribunal secretary in a Hong Kong-seated HKIAC arbitration concerning the sale of a software company (as a solicitor).</w:t>
      </w:r>
      <w:r>
        <w:rPr/>
        <w:t xml:space="preserve"> </w:t>
      </w:r>
    </w:p>
    <w:p/>
    <w:p>
      <w:pPr>
        <w:pStyle w:val="Heading3"/>
      </w:pPr>
      <w:bookmarkStart w:id="9" w:name="_Toc9"/>
      <w:r>
        <w:t>Art &amp; Cultural Property</w:t>
      </w:r>
      <w:bookmarkEnd w:id="9"/>
    </w:p>
    <w:p/>
    <w:p>
      <w:pPr>
        <w:pStyle w:val="Heading4"/>
      </w:pPr>
      <w:bookmarkStart w:id="10" w:name="_Toc10"/>
      <w:r>
        <w:t>Notable cases</w:t>
      </w:r>
      <w:bookmarkEnd w:id="10"/>
    </w:p>
    <w:p>
      <w:pPr/>
      <w:r>
        <w:rPr>
          <w:lang w:val="EN-GB"/>
        </w:rPr>
        <w:t xml:space="preserve">Assisting</w:t>
      </w:r>
      <w:r>
        <w:rPr>
          <w:lang w:val="EN-GB"/>
        </w:rPr>
        <w:t xml:space="preserve"> with research on valuation and damages in a high-value claim in conversion, relating to the destruction of a large body of an artist’s work (during pupillage).</w:t>
      </w:r>
      <w:r>
        <w:rPr/>
        <w:t xml:space="preserve"> </w:t>
      </w:r>
    </w:p>
    <w:p/>
    <w:p>
      <w:pPr>
        <w:pStyle w:val="Heading3"/>
      </w:pPr>
      <w:bookmarkStart w:id="11" w:name="_Toc11"/>
      <w:r>
        <w:t>Aviation &amp; Travel</w:t>
      </w:r>
      <w:bookmarkEnd w:id="11"/>
    </w:p>
    <w:p/>
    <w:p>
      <w:pPr>
        <w:pStyle w:val="Heading4"/>
      </w:pPr>
      <w:bookmarkStart w:id="12" w:name="_Toc12"/>
      <w:r>
        <w:t>Notable cases</w:t>
      </w:r>
      <w:bookmarkEnd w:id="12"/>
    </w:p>
    <w:p>
      <w:pPr/>
      <w:r>
        <w:rPr>
          <w:lang w:val="EN-GB"/>
        </w:rPr>
        <w:t xml:space="preserve">Assisting</w:t>
      </w:r>
      <w:r>
        <w:rPr>
          <w:lang w:val="EN-GB"/>
        </w:rPr>
        <w:t xml:space="preserve"> with written submissions on contractual indemnity claims in a complex aviation leasing dispute (during pupillage).</w:t>
      </w:r>
      <w:r>
        <w:rPr/>
        <w:t xml:space="preserve"> </w:t>
      </w:r>
    </w:p>
    <w:p/>
    <w:p>
      <w:pPr/>
      <w:r>
        <w:rPr>
          <w:lang w:val="EN-GB"/>
        </w:rPr>
        <w:t xml:space="preserve">Acting for Norse Atlantic </w:t>
      </w:r>
      <w:r>
        <w:rPr>
          <w:lang w:val="EN-GB"/>
        </w:rPr>
        <w:t xml:space="preserve">to defend claims </w:t>
      </w:r>
      <w:r>
        <w:rPr>
          <w:lang w:val="EN-GB"/>
        </w:rPr>
        <w:t xml:space="preserve">under </w:t>
      </w:r>
      <w:r>
        <w:rPr>
          <w:lang w:val="EN-GB"/>
        </w:rPr>
        <w:t xml:space="preserve">EC Regulation 261/2004 </w:t>
      </w:r>
      <w:r>
        <w:rPr>
          <w:lang w:val="EN-GB"/>
        </w:rPr>
        <w:t xml:space="preserve">(during pupillage).</w:t>
      </w:r>
      <w:r>
        <w:rPr/>
        <w:t xml:space="preserve"> </w:t>
      </w:r>
    </w:p>
    <w:p/>
    <w:p>
      <w:pPr>
        <w:pStyle w:val="Heading3"/>
      </w:pPr>
      <w:bookmarkStart w:id="13" w:name="_Toc13"/>
      <w:r>
        <w:t>Banking &amp; Finance</w:t>
      </w:r>
      <w:bookmarkEnd w:id="13"/>
    </w:p>
    <w:p/>
    <w:p>
      <w:pPr>
        <w:pStyle w:val="Heading4"/>
      </w:pPr>
      <w:bookmarkStart w:id="14" w:name="_Toc14"/>
      <w:r>
        <w:t>Notable cases</w:t>
      </w:r>
      <w:bookmarkEnd w:id="14"/>
    </w:p>
    <w:p>
      <w:pPr/>
      <w:r>
        <w:rPr>
          <w:lang w:val="EN-GB"/>
        </w:rPr>
        <w:t xml:space="preserve">Assisting</w:t>
      </w:r>
      <w:r>
        <w:rPr>
          <w:lang w:val="EN-GB"/>
        </w:rPr>
        <w:t xml:space="preserve"> with research and the drafting of a defence to claims for alleged breaches of the </w:t>
      </w:r>
      <w:r>
        <w:rPr>
          <w:lang w:val="EN-GB"/>
        </w:rPr>
        <w:t xml:space="preserve">Quincecare</w:t>
      </w:r>
      <w:r>
        <w:rPr>
          <w:lang w:val="EN-GB"/>
        </w:rPr>
        <w:t xml:space="preserve"> duty (during pupillage).</w:t>
      </w:r>
      <w:r>
        <w:rPr/>
        <w:t xml:space="preserve"> </w:t>
      </w:r>
    </w:p>
    <w:p/>
    <w:p>
      <w:pPr/>
      <w:r>
        <w:rPr>
          <w:lang w:val="EN-GB"/>
        </w:rPr>
        <w:t xml:space="preserve">Assisting with Commercial Court proceedings in defence of a bank in a prime brokerage claim brought by a hedge fund arising from the sale of shares by the bank following a margin call (during pupillage).</w:t>
      </w:r>
      <w:r>
        <w:rPr/>
        <w:t xml:space="preserve"> </w:t>
      </w:r>
    </w:p>
    <w:p/>
    <w:p>
      <w:pPr/>
      <w:r>
        <w:rPr>
          <w:lang w:val="EN-GB"/>
        </w:rPr>
        <w:t xml:space="preserve">Assist</w:t>
      </w:r>
      <w:r>
        <w:rPr>
          <w:lang w:val="EN-GB"/>
        </w:rPr>
        <w:t xml:space="preserve">ing</w:t>
      </w:r>
      <w:r>
        <w:rPr>
          <w:lang w:val="EN-GB"/>
        </w:rPr>
        <w:t xml:space="preserve"> with advice to a bank </w:t>
      </w:r>
      <w:r>
        <w:rPr>
          <w:lang w:val="EN-GB"/>
        </w:rPr>
        <w:t xml:space="preserve">regarding</w:t>
      </w:r>
      <w:r>
        <w:rPr>
          <w:lang w:val="EN-GB"/>
        </w:rPr>
        <w:t xml:space="preserve"> its rights and obligations under transactional documents for the securitisation of mortgages (during pupillage).</w:t>
      </w:r>
      <w:r>
        <w:rPr/>
        <w:t xml:space="preserve"> </w:t>
      </w:r>
    </w:p>
    <w:p/>
    <w:p>
      <w:pPr/>
      <w:r>
        <w:rPr>
          <w:lang w:val="EN-GB"/>
        </w:rPr>
        <w:t xml:space="preserve">Assisting</w:t>
      </w:r>
      <w:r>
        <w:rPr>
          <w:lang w:val="EN-GB"/>
        </w:rPr>
        <w:t xml:space="preserve"> with advice to a bank in relation to claims brought by borrowers alleging an unfair</w:t>
      </w:r>
      <w:r>
        <w:rPr>
          <w:lang w:val="EN-GB"/>
        </w:rPr>
        <w:t xml:space="preserve"> </w:t>
      </w:r>
      <w:r>
        <w:rPr>
          <w:lang w:val="EN-GB"/>
        </w:rPr>
        <w:t xml:space="preserve">relationship under the Consumer Credit Act 1974 in respect of a type of mortgage (during pupillage).</w:t>
      </w:r>
      <w:r>
        <w:rPr/>
        <w:t xml:space="preserve"> </w:t>
      </w:r>
    </w:p>
    <w:p/>
    <w:p>
      <w:pPr>
        <w:pStyle w:val="Heading3"/>
      </w:pPr>
      <w:bookmarkStart w:id="15" w:name="_Toc15"/>
      <w:r>
        <w:t>Commercial Disputes</w:t>
      </w:r>
      <w:bookmarkEnd w:id="15"/>
    </w:p>
    <w:p/>
    <w:p>
      <w:pPr>
        <w:pStyle w:val="Heading4"/>
      </w:pPr>
      <w:bookmarkStart w:id="16" w:name="_Toc16"/>
      <w:r>
        <w:t>Notable cases</w:t>
      </w:r>
      <w:bookmarkEnd w:id="16"/>
    </w:p>
    <w:p>
      <w:pPr/>
      <w:r>
        <w:rPr>
          <w:lang w:val="EN-GB"/>
        </w:rPr>
        <w:t xml:space="preserve">Assisting</w:t>
      </w:r>
      <w:r>
        <w:rPr>
          <w:lang w:val="EN-GB"/>
        </w:rPr>
        <w:t xml:space="preserve"> with written submissions seeking dismissal of a summary judgment application, permission to amend a defence, and a stay of proceedings in relation to a claim of c.€190m against the guarantor of a loan (during pupillage).</w:t>
      </w:r>
      <w:r>
        <w:rPr/>
        <w:t xml:space="preserve"> </w:t>
      </w:r>
    </w:p>
    <w:p/>
    <w:p>
      <w:pPr/>
      <w:r>
        <w:rPr>
          <w:lang w:val="EN-GB"/>
        </w:rPr>
        <w:t xml:space="preserve">Assisting</w:t>
      </w:r>
      <w:r>
        <w:rPr>
          <w:lang w:val="EN-GB"/>
        </w:rPr>
        <w:t xml:space="preserve"> with advice in relation to the enforceability of a promissory note lacking in consideration (during pupillage).</w:t>
      </w:r>
      <w:r>
        <w:rPr/>
        <w:t xml:space="preserve"> </w:t>
      </w:r>
    </w:p>
    <w:p/>
    <w:p>
      <w:pPr/>
      <w:r>
        <w:rPr>
          <w:lang w:val="EN-GB"/>
        </w:rPr>
        <w:t xml:space="preserve">Assisting</w:t>
      </w:r>
      <w:r>
        <w:rPr>
          <w:lang w:val="EN-GB"/>
        </w:rPr>
        <w:t xml:space="preserve"> with the drafting of a defence in a contractual dispute arising out of the provision of software and services (during pupillage).</w:t>
      </w:r>
      <w:r>
        <w:rPr/>
        <w:t xml:space="preserve"> </w:t>
      </w:r>
    </w:p>
    <w:p/>
    <w:p>
      <w:pPr/>
      <w:r>
        <w:rPr>
          <w:lang w:val="EN-GB"/>
        </w:rPr>
        <w:t xml:space="preserve">Assisting with Commercial Court proceedings brought by a telecommunications company in a warranty dispute arising out of a business sale (during pupillage).</w:t>
      </w:r>
      <w:r>
        <w:rPr/>
        <w:t xml:space="preserve"> </w:t>
      </w:r>
    </w:p>
    <w:p/>
    <w:p>
      <w:pPr/>
      <w:r>
        <w:rPr>
          <w:lang w:val="EN-GB"/>
        </w:rPr>
        <w:t xml:space="preserve">Assisting</w:t>
      </w:r>
      <w:r>
        <w:rPr>
          <w:lang w:val="EN-GB"/>
        </w:rPr>
        <w:t xml:space="preserve"> with written submissions for claims in contract and unjust enrichment arising out of </w:t>
      </w:r>
      <w:r>
        <w:rPr>
          <w:lang w:val="EN-GB"/>
        </w:rPr>
        <w:t xml:space="preserve">a purported agreement</w:t>
      </w:r>
      <w:r>
        <w:rPr>
          <w:lang w:val="EN-GB"/>
        </w:rPr>
        <w:t xml:space="preserve"> for the exclusive right to </w:t>
      </w:r>
      <w:r>
        <w:rPr>
          <w:lang w:val="EN-GB"/>
        </w:rPr>
        <w:t xml:space="preserve">participate</w:t>
      </w:r>
      <w:r>
        <w:rPr>
          <w:lang w:val="EN-GB"/>
        </w:rPr>
        <w:t xml:space="preserve"> in an investment by way of a joint venture (during pupillage).</w:t>
      </w:r>
      <w:r>
        <w:rPr/>
        <w:t xml:space="preserve"> </w:t>
      </w:r>
    </w:p>
    <w:p/>
    <w:p>
      <w:pPr/>
      <w:r>
        <w:rPr>
          <w:lang w:val="EN-GB"/>
        </w:rPr>
        <w:t xml:space="preserve">Acting for an equipment financing company claiming specific performance for delivery up of a loaned excavator. Successfully pursued contempt of court proceedings against the defendant (as a solicitor). </w:t>
      </w:r>
      <w:r>
        <w:rPr/>
        <w:t xml:space="preserve"> </w:t>
      </w:r>
    </w:p>
    <w:p/>
    <w:p>
      <w:pPr>
        <w:pStyle w:val="Heading3"/>
      </w:pPr>
      <w:bookmarkStart w:id="17" w:name="_Toc17"/>
      <w:r>
        <w:t>Commercial Disputes - Conflict of Laws, Service and Jursidiction</w:t>
      </w:r>
      <w:bookmarkEnd w:id="17"/>
    </w:p>
    <w:p/>
    <w:p>
      <w:pPr>
        <w:pStyle w:val="Heading4"/>
      </w:pPr>
      <w:bookmarkStart w:id="18" w:name="_Toc18"/>
      <w:r>
        <w:t>Notable cases</w:t>
      </w:r>
      <w:bookmarkEnd w:id="18"/>
    </w:p>
    <w:p>
      <w:pPr/>
      <w:r>
        <w:rPr>
          <w:lang w:val="EN-GB"/>
        </w:rPr>
        <w:t xml:space="preserve">Assisting</w:t>
      </w:r>
      <w:r>
        <w:rPr>
          <w:lang w:val="EN-GB"/>
        </w:rPr>
        <w:t xml:space="preserve"> with research on the </w:t>
      </w:r>
      <w:r>
        <w:rPr>
          <w:lang w:val="EN-GB"/>
        </w:rPr>
        <w:t xml:space="preserve">jurisdiction</w:t>
      </w:r>
      <w:r>
        <w:rPr>
          <w:lang w:val="EN-GB"/>
        </w:rPr>
        <w:t xml:space="preserve"> of the English courts in relation to a football transfer dispute (during pupillage).</w:t>
      </w:r>
      <w:r>
        <w:rPr/>
        <w:t xml:space="preserve"> </w:t>
      </w:r>
    </w:p>
    <w:p/>
    <w:p>
      <w:pPr/>
      <w:r>
        <w:rPr>
          <w:lang w:val="EN-GB"/>
        </w:rPr>
        <w:t xml:space="preserve">Assisting</w:t>
      </w:r>
      <w:r>
        <w:rPr>
          <w:lang w:val="EN-GB"/>
        </w:rPr>
        <w:t xml:space="preserve"> with research on the assessment of </w:t>
      </w:r>
      <w:r>
        <w:rPr>
          <w:lang w:val="EN-GB"/>
        </w:rPr>
        <w:t xml:space="preserve">forum conveniens</w:t>
      </w:r>
      <w:r>
        <w:rPr>
          <w:lang w:val="EN-GB"/>
        </w:rPr>
        <w:t xml:space="preserve"> in connection with litigation brought in Cyprus (during pupillage).</w:t>
      </w:r>
      <w:r>
        <w:rPr/>
        <w:t xml:space="preserve"> </w:t>
      </w:r>
    </w:p>
    <w:p/>
    <w:p>
      <w:pPr/>
      <w:r>
        <w:rPr>
          <w:lang w:val="EN-GB"/>
        </w:rPr>
        <w:t xml:space="preserve">Assisting</w:t>
      </w:r>
      <w:r>
        <w:rPr>
          <w:lang w:val="EN-GB"/>
        </w:rPr>
        <w:t xml:space="preserve"> with written submissions in a successful application to set aside an order for alternative service of a bankruptcy petition (during pupillage).</w:t>
      </w:r>
      <w:r>
        <w:rPr/>
        <w:t xml:space="preserve"> </w:t>
      </w:r>
    </w:p>
    <w:p/>
    <w:p>
      <w:pPr/>
      <w:r>
        <w:rPr>
          <w:lang w:val="EN-GB"/>
        </w:rPr>
        <w:t xml:space="preserve">Assisting</w:t>
      </w:r>
      <w:r>
        <w:rPr>
          <w:lang w:val="EN-GB"/>
        </w:rPr>
        <w:t xml:space="preserve"> with advice on state immunity and penalties in relation to </w:t>
      </w:r>
      <w:r>
        <w:rPr>
          <w:lang w:val="EN-GB"/>
        </w:rPr>
        <w:t xml:space="preserve">possible contempt</w:t>
      </w:r>
      <w:r>
        <w:rPr>
          <w:lang w:val="EN-GB"/>
        </w:rPr>
        <w:t xml:space="preserve"> of court proceedings against a sovereign state (during pupillage).</w:t>
      </w:r>
      <w:r>
        <w:rPr/>
        <w:t xml:space="preserve"> </w:t>
      </w:r>
    </w:p>
    <w:p/>
    <w:p>
      <w:pPr>
        <w:pStyle w:val="Heading3"/>
      </w:pPr>
      <w:bookmarkStart w:id="19" w:name="_Toc19"/>
      <w:r>
        <w:t>Company, Restructuring &amp; Insolvency</w:t>
      </w:r>
      <w:bookmarkEnd w:id="19"/>
    </w:p>
    <w:p/>
    <w:p>
      <w:pPr>
        <w:pStyle w:val="Heading4"/>
      </w:pPr>
      <w:bookmarkStart w:id="20" w:name="_Toc20"/>
      <w:r>
        <w:t>Notable cases</w:t>
      </w:r>
      <w:bookmarkEnd w:id="20"/>
    </w:p>
    <w:p>
      <w:pPr/>
      <w:r>
        <w:rPr>
          <w:lang w:val="EN-GB"/>
        </w:rPr>
        <w:t xml:space="preserve">Assisting</w:t>
      </w:r>
      <w:r>
        <w:rPr>
          <w:lang w:val="EN-GB"/>
        </w:rPr>
        <w:t xml:space="preserve"> with written submissions in a successful application to set aside an order for alternative service of a bankruptcy petition (during pupillage).</w:t>
      </w:r>
      <w:r>
        <w:rPr/>
        <w:t xml:space="preserve"> </w:t>
      </w:r>
    </w:p>
    <w:p/>
    <w:p>
      <w:pPr>
        <w:pStyle w:val="Heading3"/>
      </w:pPr>
      <w:bookmarkStart w:id="21" w:name="_Toc21"/>
      <w:r>
        <w:t>Competition</w:t>
      </w:r>
      <w:bookmarkEnd w:id="21"/>
    </w:p>
    <w:p/>
    <w:p>
      <w:pPr>
        <w:pStyle w:val="Heading4"/>
      </w:pPr>
      <w:bookmarkStart w:id="22" w:name="_Toc22"/>
      <w:r>
        <w:t>Notable cases</w:t>
      </w:r>
      <w:bookmarkEnd w:id="22"/>
    </w:p>
    <w:p>
      <w:pPr/>
      <w:r>
        <w:rPr>
          <w:lang w:val="EN-GB"/>
        </w:rPr>
        <w:t xml:space="preserve">Assisting</w:t>
      </w:r>
      <w:r>
        <w:rPr>
          <w:lang w:val="EN-GB"/>
        </w:rPr>
        <w:t xml:space="preserve"> with written submissions for the respondent in an appeal dismissed by the Court of Appeal which concerned the availability of user damages in competition law claims (during pupillage).</w:t>
      </w:r>
      <w:r>
        <w:rPr/>
        <w:t xml:space="preserve"> </w:t>
      </w:r>
    </w:p>
    <w:p/>
    <w:p>
      <w:pPr>
        <w:pStyle w:val="Heading3"/>
      </w:pPr>
      <w:bookmarkStart w:id="23" w:name="_Toc23"/>
      <w:r>
        <w:t>Construction, Energy &amp; Infrastructure</w:t>
      </w:r>
      <w:bookmarkEnd w:id="23"/>
    </w:p>
    <w:p/>
    <w:p>
      <w:pPr>
        <w:pStyle w:val="Heading4"/>
      </w:pPr>
      <w:bookmarkStart w:id="24" w:name="_Toc24"/>
      <w:r>
        <w:t>Notable cases</w:t>
      </w:r>
      <w:bookmarkEnd w:id="24"/>
    </w:p>
    <w:p>
      <w:pPr/>
      <w:r>
        <w:rPr>
          <w:lang w:val="EN-GB"/>
        </w:rPr>
        <w:t xml:space="preserve">Assisting</w:t>
      </w:r>
      <w:r>
        <w:rPr>
          <w:lang w:val="EN-GB"/>
        </w:rPr>
        <w:t xml:space="preserve"> with written submissions </w:t>
      </w:r>
      <w:r>
        <w:rPr>
          <w:lang w:val="EN-GB"/>
        </w:rPr>
        <w:t xml:space="preserve">in proceedings </w:t>
      </w:r>
      <w:r>
        <w:rPr>
          <w:lang w:val="EN-GB"/>
        </w:rPr>
        <w:t xml:space="preserve">concerning </w:t>
      </w:r>
      <w:r>
        <w:rPr>
          <w:lang w:val="EN-GB"/>
        </w:rPr>
        <w:t xml:space="preserve">a demand made under a performance bond </w:t>
      </w:r>
      <w:r>
        <w:rPr>
          <w:lang w:val="EN-GB"/>
        </w:rPr>
        <w:t xml:space="preserve">issued in favour of a </w:t>
      </w:r>
      <w:r>
        <w:rPr>
          <w:lang w:val="EN-GB"/>
        </w:rPr>
        <w:t xml:space="preserve">construction company </w:t>
      </w:r>
      <w:r>
        <w:rPr>
          <w:lang w:val="EN-GB"/>
        </w:rPr>
        <w:t xml:space="preserve">specialising in energy projects </w:t>
      </w:r>
      <w:r>
        <w:rPr>
          <w:lang w:val="EN-GB"/>
        </w:rPr>
        <w:t xml:space="preserve">(as a solicitor).</w:t>
      </w:r>
      <w:r>
        <w:rPr/>
        <w:t xml:space="preserve"> </w:t>
      </w:r>
    </w:p>
    <w:p/>
    <w:p>
      <w:pPr/>
      <w:r>
        <w:rPr>
          <w:lang w:val="EN-GB"/>
        </w:rPr>
        <w:t xml:space="preserve">Assisting with an UNCITRAL arbitration arising out of a </w:t>
      </w:r>
      <w:r>
        <w:rPr>
          <w:lang w:val="EN-GB"/>
        </w:rPr>
        <w:t xml:space="preserve">petroleum sharing agreement </w:t>
      </w:r>
      <w:r>
        <w:rPr>
          <w:lang w:val="EN-GB"/>
        </w:rPr>
        <w:t xml:space="preserve">(as a solicitor).</w:t>
      </w:r>
      <w:r>
        <w:rPr/>
        <w:t xml:space="preserve"> </w:t>
      </w:r>
    </w:p>
    <w:p/>
    <w:p>
      <w:pPr/>
      <w:r>
        <w:rPr>
          <w:b w:val="1"/>
          <w:bCs w:val="1"/>
        </w:rPr>
        <w:t xml:space="preserve">FREIF Eurowind Holdings Ltd v Kingdom of Spain </w:t>
      </w:r>
    </w:p>
    <w:p>
      <w:pPr/>
      <w:r>
        <w:rPr>
          <w:lang w:val="EN-GB"/>
        </w:rPr>
        <w:t xml:space="preserve">Acting as tribunal secretary in a Stockholm-seated SCC investor-state arbitration under the Energy Charter Treaty brough by a wind farm investor (as a solicitor).</w:t>
      </w:r>
      <w:r>
        <w:rPr/>
        <w:t xml:space="preserve"> </w:t>
      </w:r>
    </w:p>
    <w:p/>
    <w:p>
      <w:pPr/>
      <w:r>
        <w:rPr>
          <w:lang w:val="EN-GB"/>
        </w:rPr>
        <w:t xml:space="preserve">Acting as tribunal secretary in a Paris-seated ICC arbitration between a contractor and state authority concerning delays to a road construction project (as a solicitor).</w:t>
      </w:r>
      <w:r>
        <w:rPr/>
        <w:t xml:space="preserve"> </w:t>
      </w:r>
    </w:p>
    <w:p/>
    <w:p>
      <w:pPr>
        <w:pStyle w:val="Heading3"/>
      </w:pPr>
      <w:bookmarkStart w:id="25" w:name="_Toc25"/>
      <w:r>
        <w:t>Financial Services</w:t>
      </w:r>
      <w:bookmarkEnd w:id="25"/>
    </w:p>
    <w:p/>
    <w:p>
      <w:pPr>
        <w:pStyle w:val="Heading4"/>
      </w:pPr>
      <w:bookmarkStart w:id="26" w:name="_Toc26"/>
      <w:r>
        <w:t>Notable cases</w:t>
      </w:r>
      <w:bookmarkEnd w:id="26"/>
    </w:p>
    <w:p>
      <w:pPr/>
      <w:r>
        <w:rPr>
          <w:lang w:val="EN-GB"/>
        </w:rPr>
        <w:t xml:space="preserve">Assisting</w:t>
      </w:r>
      <w:r>
        <w:rPr>
          <w:lang w:val="EN-GB"/>
        </w:rPr>
        <w:t xml:space="preserve"> with research in the defence of claims brought under sections 90 and 90A of the Financial Services and Markets Act 2000 by holders of depositary receipts (during pupillage).</w:t>
      </w:r>
      <w:r>
        <w:rPr/>
        <w:t xml:space="preserve"> </w:t>
      </w:r>
    </w:p>
    <w:p/>
    <w:p>
      <w:pPr/>
      <w:r>
        <w:rPr>
          <w:lang w:val="EN-GB"/>
        </w:rPr>
        <w:t xml:space="preserve">Assisting</w:t>
      </w:r>
      <w:r>
        <w:rPr>
          <w:lang w:val="EN-GB"/>
        </w:rPr>
        <w:t xml:space="preserve"> with the drafting of a defence to claims brought by an IVA trustee on behalf of thousands of claimants alleging contraventions of the DISP in the handling of PPI mis-selling claims (during pupillage).</w:t>
      </w:r>
      <w:r>
        <w:rPr/>
        <w:t xml:space="preserve"> </w:t>
      </w:r>
    </w:p>
    <w:p/>
    <w:p>
      <w:pPr/>
      <w:r>
        <w:rPr>
          <w:lang w:val="EN-GB"/>
        </w:rPr>
        <w:t xml:space="preserve">Assisting</w:t>
      </w:r>
      <w:r>
        <w:rPr>
          <w:lang w:val="EN-GB"/>
        </w:rPr>
        <w:t xml:space="preserve"> with research on the use of the representative procedure under CPR r. 19.8 in relation to a claim in deceit and conspiracy concerning complex financial products (during pupillage)</w:t>
      </w:r>
      <w:r>
        <w:rPr>
          <w:lang w:val="EN-GB"/>
        </w:rPr>
        <w:t xml:space="preserve">.</w:t>
      </w:r>
      <w:r>
        <w:rPr/>
        <w:t xml:space="preserve"> </w:t>
      </w:r>
    </w:p>
    <w:p/>
    <w:p>
      <w:pPr>
        <w:pStyle w:val="Heading3"/>
      </w:pPr>
      <w:bookmarkStart w:id="27" w:name="_Toc27"/>
      <w:r>
        <w:t>Group Litigation</w:t>
      </w:r>
      <w:bookmarkEnd w:id="27"/>
    </w:p>
    <w:p/>
    <w:p>
      <w:pPr>
        <w:pStyle w:val="Heading4"/>
      </w:pPr>
      <w:bookmarkStart w:id="28" w:name="_Toc28"/>
      <w:r>
        <w:t>Notable cases</w:t>
      </w:r>
      <w:bookmarkEnd w:id="28"/>
    </w:p>
    <w:p>
      <w:pPr/>
      <w:r>
        <w:rPr>
          <w:lang w:val="EN-GB"/>
        </w:rPr>
        <w:t xml:space="preserve">Assisting</w:t>
      </w:r>
      <w:r>
        <w:rPr>
          <w:lang w:val="EN-GB"/>
        </w:rPr>
        <w:t xml:space="preserve"> with the drafting of a defence to claims brought by an IVA trustee on behalf of thousands of claimants alleging contraventions of the DISP in the handling of PPI mis-selling claims (during pupillage).</w:t>
      </w:r>
      <w:r>
        <w:rPr/>
        <w:t xml:space="preserve"> </w:t>
      </w:r>
    </w:p>
    <w:p/>
    <w:p>
      <w:pPr/>
      <w:r>
        <w:rPr>
          <w:lang w:val="EN-GB"/>
        </w:rPr>
        <w:t xml:space="preserve">Assisting</w:t>
      </w:r>
      <w:r>
        <w:rPr>
          <w:lang w:val="EN-GB"/>
        </w:rPr>
        <w:t xml:space="preserve"> with research on the use of the representative procedure under CPR r. 19.8 in relation to a claim in deceit and conspiracy concerning complex financial products (during pupillage).</w:t>
      </w:r>
    </w:p>
    <w:p/>
    <w:p>
      <w:pPr>
        <w:pStyle w:val="Heading3"/>
      </w:pPr>
      <w:bookmarkStart w:id="29" w:name="_Toc29"/>
      <w:r>
        <w:t>Insurance &amp;amp; Reinsurance</w:t>
      </w:r>
      <w:bookmarkEnd w:id="29"/>
    </w:p>
    <w:p/>
    <w:p>
      <w:pPr>
        <w:pStyle w:val="Heading4"/>
      </w:pPr>
      <w:bookmarkStart w:id="30" w:name="_Toc30"/>
      <w:r>
        <w:t>Notable cases</w:t>
      </w:r>
      <w:bookmarkEnd w:id="30"/>
    </w:p>
    <w:p>
      <w:pPr/>
      <w:r>
        <w:rPr>
          <w:lang w:val="EN-GB"/>
        </w:rPr>
        <w:t xml:space="preserve">Assisting</w:t>
      </w:r>
      <w:r>
        <w:rPr>
          <w:lang w:val="EN-GB"/>
        </w:rPr>
        <w:t xml:space="preserve"> with advice and drafting of particulars of claim in legally technical, high value fire insurance claim in relation to extensive property damage. Issues including alleged breach of duty of fair presentation, breach of warranty and complicated quantum issues</w:t>
      </w:r>
      <w:r>
        <w:rPr>
          <w:lang w:val="EN-GB"/>
        </w:rPr>
        <w:t xml:space="preserve"> (during pupillage).</w:t>
      </w:r>
      <w:r>
        <w:rPr/>
        <w:t xml:space="preserve"> </w:t>
      </w:r>
    </w:p>
    <w:p/>
    <w:p>
      <w:pPr>
        <w:pStyle w:val="Heading3"/>
      </w:pPr>
      <w:bookmarkStart w:id="31" w:name="_Toc31"/>
      <w:r>
        <w:t>International Arbitration: As Counsel </w:t>
      </w:r>
      <w:bookmarkEnd w:id="31"/>
    </w:p>
    <w:p/>
    <w:p>
      <w:pPr>
        <w:pStyle w:val="Heading4"/>
      </w:pPr>
      <w:bookmarkStart w:id="32" w:name="_Toc32"/>
      <w:r>
        <w:t>Notable cases</w:t>
      </w:r>
      <w:bookmarkEnd w:id="32"/>
    </w:p>
    <w:p>
      <w:pPr/>
      <w:r>
        <w:rPr>
          <w:lang w:val="EN-GB"/>
        </w:rPr>
        <w:t xml:space="preserve">Assisting</w:t>
      </w:r>
      <w:r>
        <w:rPr>
          <w:lang w:val="EN-GB"/>
        </w:rPr>
        <w:t xml:space="preserve"> with written submissions in an LCIA arbitration </w:t>
      </w:r>
      <w:r>
        <w:rPr>
          <w:lang w:val="EN-GB"/>
        </w:rPr>
        <w:t xml:space="preserve">regarding</w:t>
      </w:r>
      <w:r>
        <w:rPr>
          <w:lang w:val="EN-GB"/>
        </w:rPr>
        <w:t xml:space="preserve"> the interpretation of a contractual sanctions clause </w:t>
      </w:r>
      <w:r>
        <w:rPr>
          <w:lang w:val="EN-GB"/>
        </w:rPr>
        <w:t xml:space="preserve">in light of</w:t>
      </w:r>
      <w:r>
        <w:rPr>
          <w:lang w:val="EN-GB"/>
        </w:rPr>
        <w:t xml:space="preserve"> Russia sanctions (during pupillage).</w:t>
      </w:r>
      <w:r>
        <w:rPr/>
        <w:t xml:space="preserve"> </w:t>
      </w:r>
    </w:p>
    <w:p/>
    <w:p>
      <w:pPr/>
      <w:r>
        <w:rPr>
          <w:lang w:val="EN-GB"/>
        </w:rPr>
        <w:t xml:space="preserve">Assisting</w:t>
      </w:r>
      <w:r>
        <w:rPr>
          <w:lang w:val="EN-GB"/>
        </w:rPr>
        <w:t xml:space="preserve"> with advice</w:t>
      </w:r>
      <w:r>
        <w:rPr>
          <w:lang w:val="EN-GB"/>
        </w:rPr>
        <w:t xml:space="preserve"> on remedies in relation to an HKIAC arbitration involving a digital asset company (as a solicitor).</w:t>
      </w:r>
      <w:r>
        <w:rPr/>
        <w:t xml:space="preserve"> </w:t>
      </w:r>
    </w:p>
    <w:p/>
    <w:p>
      <w:pPr/>
      <w:r>
        <w:rPr>
          <w:lang w:val="EN-GB"/>
        </w:rPr>
        <w:t xml:space="preserve">Assisting</w:t>
      </w:r>
      <w:r>
        <w:rPr>
          <w:lang w:val="EN-GB"/>
        </w:rPr>
        <w:t xml:space="preserve"> with research </w:t>
      </w:r>
      <w:r>
        <w:rPr>
          <w:lang w:val="EN-GB"/>
        </w:rPr>
        <w:t xml:space="preserve">in relation to a</w:t>
      </w:r>
      <w:r>
        <w:rPr>
          <w:lang w:val="EN-GB"/>
        </w:rPr>
        <w:t xml:space="preserve">n LCIA </w:t>
      </w:r>
      <w:r>
        <w:rPr>
          <w:lang w:val="EN-GB"/>
        </w:rPr>
        <w:t xml:space="preserve">arbitration</w:t>
      </w:r>
      <w:r>
        <w:rPr>
          <w:lang w:val="EN-GB"/>
        </w:rPr>
        <w:t xml:space="preserve"> </w:t>
      </w:r>
      <w:r>
        <w:rPr>
          <w:lang w:val="EN-GB"/>
        </w:rPr>
        <w:t xml:space="preserve">concerning post-M&amp;A breach of warranty claims</w:t>
      </w:r>
      <w:r>
        <w:rPr>
          <w:lang w:val="EN-GB"/>
        </w:rPr>
        <w:t xml:space="preserve"> (as a solicitor).</w:t>
      </w:r>
      <w:r>
        <w:rPr/>
        <w:t xml:space="preserve"> </w:t>
      </w:r>
    </w:p>
    <w:p/>
    <w:p>
      <w:pPr/>
      <w:r>
        <w:rPr>
          <w:lang w:val="EN-GB"/>
        </w:rPr>
        <w:t xml:space="preserve">Assisting with </w:t>
      </w:r>
      <w:r>
        <w:rPr>
          <w:lang w:val="EN-GB"/>
        </w:rPr>
        <w:t xml:space="preserve">an </w:t>
      </w:r>
      <w:r>
        <w:rPr>
          <w:lang w:val="EN-GB"/>
        </w:rPr>
        <w:t xml:space="preserve">UNCITRAL arbitration </w:t>
      </w:r>
      <w:r>
        <w:rPr>
          <w:lang w:val="EN-GB"/>
        </w:rPr>
        <w:t xml:space="preserve">arising out of a </w:t>
      </w:r>
      <w:r>
        <w:rPr>
          <w:lang w:val="EN-GB"/>
        </w:rPr>
        <w:t xml:space="preserve">petroleum sharing agreement </w:t>
      </w:r>
      <w:r>
        <w:rPr>
          <w:lang w:val="EN-GB"/>
        </w:rPr>
        <w:t xml:space="preserve">(as a solicitor).</w:t>
      </w:r>
      <w:r>
        <w:rPr/>
        <w:t xml:space="preserve"> </w:t>
      </w:r>
    </w:p>
    <w:p/>
    <w:p>
      <w:pPr/>
      <w:r>
        <w:rPr>
          <w:lang w:val="EN-GB"/>
        </w:rPr>
        <w:t xml:space="preserve">Before coming to the Bar, Anne </w:t>
      </w:r>
      <w:r>
        <w:rPr>
          <w:lang w:val="EN-GB"/>
        </w:rPr>
        <w:t xml:space="preserve">worked </w:t>
      </w:r>
      <w:r>
        <w:rPr>
          <w:lang w:val="EN-GB"/>
        </w:rPr>
        <w:t xml:space="preserve">for</w:t>
      </w:r>
      <w:r>
        <w:rPr>
          <w:lang w:val="EN-GB"/>
        </w:rPr>
        <w:t xml:space="preserve"> </w:t>
      </w:r>
      <w:r>
        <w:rPr>
          <w:lang w:val="EN-GB"/>
        </w:rPr>
        <w:t xml:space="preserve">the ICC </w:t>
      </w:r>
      <w:r>
        <w:rPr>
          <w:lang w:val="EN-GB"/>
        </w:rPr>
        <w:t xml:space="preserve">International </w:t>
      </w:r>
      <w:r>
        <w:rPr>
          <w:lang w:val="EN-GB"/>
        </w:rPr>
        <w:t xml:space="preserve">Court of Arbitration </w:t>
      </w:r>
      <w:r>
        <w:rPr>
          <w:lang w:val="EN-GB"/>
        </w:rPr>
        <w:t xml:space="preserve">and </w:t>
      </w:r>
      <w:r>
        <w:rPr>
          <w:lang w:val="EN-GB"/>
        </w:rPr>
        <w:t xml:space="preserve">prepared legal memoranda </w:t>
      </w:r>
      <w:r>
        <w:rPr>
          <w:lang w:val="EN-GB"/>
        </w:rPr>
        <w:t xml:space="preserve">on a variety of </w:t>
      </w:r>
      <w:r>
        <w:rPr>
          <w:lang w:val="EN-GB"/>
        </w:rPr>
        <w:t xml:space="preserve">procedural </w:t>
      </w:r>
      <w:r>
        <w:rPr>
          <w:lang w:val="EN-GB"/>
        </w:rPr>
        <w:t xml:space="preserve">issues</w:t>
      </w:r>
      <w:r>
        <w:rPr>
          <w:lang w:val="EN-GB"/>
        </w:rPr>
        <w:t xml:space="preserve"> </w:t>
      </w:r>
      <w:r>
        <w:rPr>
          <w:lang w:val="EN-GB"/>
        </w:rPr>
        <w:t xml:space="preserve">including </w:t>
      </w:r>
      <w:r>
        <w:rPr>
          <w:lang w:val="EN-GB"/>
        </w:rPr>
        <w:t xml:space="preserve">jurisdictional challenges, </w:t>
      </w:r>
      <w:r>
        <w:rPr>
          <w:lang w:val="EN-GB"/>
        </w:rPr>
        <w:t xml:space="preserve">challenges to arbitrators, </w:t>
      </w:r>
      <w:r>
        <w:rPr>
          <w:lang w:val="EN-GB"/>
        </w:rPr>
        <w:t xml:space="preserve">joinder and consolidation, </w:t>
      </w:r>
      <w:r>
        <w:rPr>
          <w:lang w:val="EN-GB"/>
        </w:rPr>
        <w:t xml:space="preserve">and the </w:t>
      </w:r>
      <w:r>
        <w:rPr>
          <w:lang w:val="EN-GB"/>
        </w:rPr>
        <w:t xml:space="preserve">scrutiny</w:t>
      </w:r>
      <w:r>
        <w:rPr>
          <w:lang w:val="EN-GB"/>
        </w:rPr>
        <w:t xml:space="preserve"> </w:t>
      </w:r>
      <w:r>
        <w:rPr>
          <w:lang w:val="EN-GB"/>
        </w:rPr>
        <w:t xml:space="preserve">and enforceability </w:t>
      </w:r>
      <w:r>
        <w:rPr>
          <w:lang w:val="EN-GB"/>
        </w:rPr>
        <w:t xml:space="preserve">of awards.</w:t>
      </w:r>
      <w:r>
        <w:rPr>
          <w:lang w:val="EN-GB"/>
        </w:rPr>
        <w:t xml:space="preserve"> </w:t>
      </w:r>
      <w:r>
        <w:rPr>
          <w:lang w:val="EN-GB"/>
        </w:rPr>
        <w:t xml:space="preserve">She also has experience </w:t>
      </w:r>
      <w:r>
        <w:rPr>
          <w:lang w:val="EN-GB"/>
        </w:rPr>
        <w:t xml:space="preserve">with</w:t>
      </w:r>
      <w:r>
        <w:rPr>
          <w:lang w:val="EN-GB"/>
        </w:rPr>
        <w:t xml:space="preserve"> </w:t>
      </w:r>
      <w:r>
        <w:rPr>
          <w:lang w:val="EN-GB"/>
        </w:rPr>
        <w:t xml:space="preserve">emergency and </w:t>
      </w:r>
      <w:r>
        <w:rPr>
          <w:lang w:val="EN-GB"/>
        </w:rPr>
        <w:t xml:space="preserve">expedited arbitrations.</w:t>
      </w:r>
      <w:r>
        <w:rPr>
          <w:lang w:val="EN-GB"/>
        </w:rPr>
        <w:t xml:space="preserve"> </w:t>
      </w:r>
      <w:r>
        <w:rPr/>
        <w:t xml:space="preserve"> </w:t>
      </w:r>
    </w:p>
    <w:p/>
    <w:p>
      <w:pPr>
        <w:pStyle w:val="Heading3"/>
      </w:pPr>
      <w:bookmarkStart w:id="33" w:name="_Toc33"/>
      <w:r>
        <w:t>International Arbitration: As Tribunal Secretary </w:t>
      </w:r>
      <w:bookmarkEnd w:id="33"/>
    </w:p>
    <w:p>
      <w:pPr/>
      <w:r>
        <w:rPr>
          <w:lang w:val="EN-GB"/>
        </w:rPr>
        <w:t xml:space="preserve">Anne also </w:t>
      </w:r>
      <w:r>
        <w:rPr>
          <w:lang w:val="EN-GB"/>
        </w:rPr>
        <w:t xml:space="preserve">has</w:t>
      </w:r>
      <w:r>
        <w:rPr>
          <w:lang w:val="EN-GB"/>
        </w:rPr>
        <w:t xml:space="preserve"> experience as tribunal secretary in complex commercial and investor-state arbitrators</w:t>
      </w:r>
      <w:r>
        <w:rPr>
          <w:lang w:val="EN-GB"/>
        </w:rPr>
        <w:t xml:space="preserve">. She has served as </w:t>
      </w:r>
      <w:r>
        <w:rPr>
          <w:lang w:val="EN-GB"/>
        </w:rPr>
        <w:t xml:space="preserve">a </w:t>
      </w:r>
      <w:r>
        <w:rPr>
          <w:lang w:val="EN-GB"/>
        </w:rPr>
        <w:t xml:space="preserve">Tutor for the </w:t>
      </w:r>
      <w:r>
        <w:rPr>
          <w:lang w:val="EN-GB"/>
        </w:rPr>
        <w:t xml:space="preserve">ACICA Tribunal Secretary Training Course</w:t>
      </w:r>
      <w:r>
        <w:rPr>
          <w:lang w:val="EN-GB"/>
        </w:rPr>
        <w:t xml:space="preserve"> </w:t>
      </w:r>
      <w:r>
        <w:rPr>
          <w:lang w:val="EN-GB"/>
        </w:rPr>
        <w:t xml:space="preserve">and</w:t>
      </w:r>
      <w:r>
        <w:rPr>
          <w:lang w:val="EN-GB"/>
        </w:rPr>
        <w:t xml:space="preserve"> also</w:t>
      </w:r>
      <w:r>
        <w:rPr>
          <w:lang w:val="EN-GB"/>
        </w:rPr>
        <w:t xml:space="preserve"> accepts appointments as</w:t>
      </w:r>
      <w:r>
        <w:rPr>
          <w:lang w:val="EN-GB"/>
        </w:rPr>
        <w:t xml:space="preserve"> </w:t>
      </w:r>
      <w:r>
        <w:rPr>
          <w:lang w:val="EN-GB"/>
        </w:rPr>
        <w:t xml:space="preserve">tribunal secretary.</w:t>
      </w:r>
      <w:r>
        <w:rPr/>
        <w:t xml:space="preserve"> </w:t>
      </w:r>
    </w:p>
    <w:p/>
    <w:p>
      <w:pPr>
        <w:pStyle w:val="Heading4"/>
      </w:pPr>
      <w:bookmarkStart w:id="34" w:name="_Toc34"/>
      <w:r>
        <w:t>Notable cases</w:t>
      </w:r>
      <w:bookmarkEnd w:id="34"/>
    </w:p>
    <w:p>
      <w:pPr/>
      <w:r>
        <w:rPr>
          <w:b w:val="1"/>
          <w:bCs w:val="1"/>
        </w:rPr>
        <w:t xml:space="preserve">FREIF Eurowind Holdings Ltd v Kingdom of Spain </w:t>
      </w:r>
    </w:p>
    <w:p>
      <w:pPr/>
      <w:r>
        <w:rPr>
          <w:lang w:val="EN-GB"/>
        </w:rPr>
        <w:t xml:space="preserve">Acting as tribunal </w:t>
      </w:r>
      <w:r>
        <w:rPr>
          <w:lang w:val="EN-GB"/>
        </w:rPr>
        <w:t xml:space="preserve">secretary in a</w:t>
      </w:r>
      <w:r>
        <w:rPr>
          <w:lang w:val="EN-GB"/>
        </w:rPr>
        <w:t xml:space="preserve"> Stockholm-seated</w:t>
      </w:r>
      <w:r>
        <w:rPr>
          <w:lang w:val="EN-GB"/>
        </w:rPr>
        <w:t xml:space="preserve"> </w:t>
      </w:r>
      <w:r>
        <w:rPr>
          <w:lang w:val="EN-GB"/>
        </w:rPr>
        <w:t xml:space="preserve">SCC investor-state arbitration </w:t>
      </w:r>
      <w:r>
        <w:rPr>
          <w:lang w:val="EN-GB"/>
        </w:rPr>
        <w:t xml:space="preserve">under the Energy Charter Treaty </w:t>
      </w:r>
      <w:r>
        <w:rPr>
          <w:lang w:val="EN-GB"/>
        </w:rPr>
        <w:t xml:space="preserve">brough by a wind farm investor </w:t>
      </w:r>
      <w:r>
        <w:rPr>
          <w:lang w:val="EN-GB"/>
        </w:rPr>
        <w:t xml:space="preserve">(as a solicitor)</w:t>
      </w:r>
      <w:r>
        <w:rPr>
          <w:lang w:val="EN-GB"/>
        </w:rPr>
        <w:t xml:space="preserve">.</w:t>
      </w:r>
      <w:r>
        <w:rPr/>
        <w:t xml:space="preserve"> </w:t>
      </w:r>
    </w:p>
    <w:p/>
    <w:p>
      <w:pPr/>
      <w:r>
        <w:rPr>
          <w:lang w:val="EN-GB"/>
        </w:rPr>
        <w:t xml:space="preserve">Acting as tribunal secretary in a Paris-seated ICC arbitration between a contractor and state authority concerning delays to a road construction project (as a solicitor).</w:t>
      </w:r>
      <w:r>
        <w:rPr/>
        <w:t xml:space="preserve"> </w:t>
      </w:r>
    </w:p>
    <w:p/>
    <w:p>
      <w:pPr/>
      <w:r>
        <w:rPr>
          <w:lang w:val="EN-GB"/>
        </w:rPr>
        <w:t xml:space="preserve">Acting as tribunal </w:t>
      </w:r>
      <w:r>
        <w:rPr>
          <w:lang w:val="EN-GB"/>
        </w:rPr>
        <w:t xml:space="preserve">secretary </w:t>
      </w:r>
      <w:r>
        <w:rPr>
          <w:lang w:val="EN-GB"/>
        </w:rPr>
        <w:t xml:space="preserve">in a</w:t>
      </w:r>
      <w:r>
        <w:rPr>
          <w:lang w:val="EN-GB"/>
        </w:rPr>
        <w:t xml:space="preserve"> Hong Kong-seated</w:t>
      </w:r>
      <w:r>
        <w:rPr>
          <w:lang w:val="EN-GB"/>
        </w:rPr>
        <w:t xml:space="preserve"> </w:t>
      </w:r>
      <w:r>
        <w:rPr>
          <w:lang w:val="EN-GB"/>
        </w:rPr>
        <w:t xml:space="preserve">HKIAC arbitration </w:t>
      </w:r>
      <w:r>
        <w:rPr>
          <w:lang w:val="EN-GB"/>
        </w:rPr>
        <w:t xml:space="preserve">concerning</w:t>
      </w:r>
      <w:r>
        <w:rPr>
          <w:lang w:val="EN-GB"/>
        </w:rPr>
        <w:t xml:space="preserve"> </w:t>
      </w:r>
      <w:r>
        <w:rPr>
          <w:lang w:val="EN-GB"/>
        </w:rPr>
        <w:t xml:space="preserve">the </w:t>
      </w:r>
      <w:r>
        <w:rPr>
          <w:lang w:val="EN-GB"/>
        </w:rPr>
        <w:t xml:space="preserve">sale of </w:t>
      </w:r>
      <w:r>
        <w:rPr>
          <w:lang w:val="EN-GB"/>
        </w:rPr>
        <w:t xml:space="preserve">a </w:t>
      </w:r>
      <w:r>
        <w:rPr>
          <w:lang w:val="EN-GB"/>
        </w:rPr>
        <w:t xml:space="preserve">software compan</w:t>
      </w:r>
      <w:r>
        <w:rPr>
          <w:lang w:val="EN-GB"/>
        </w:rPr>
        <w:t xml:space="preserve">y</w:t>
      </w:r>
      <w:r>
        <w:rPr>
          <w:lang w:val="EN-GB"/>
        </w:rPr>
        <w:t xml:space="preserve"> (as a solicitor)</w:t>
      </w:r>
      <w:r>
        <w:rPr>
          <w:lang w:val="EN-GB"/>
        </w:rPr>
        <w:t xml:space="preserve">.</w:t>
      </w:r>
      <w:r>
        <w:rPr/>
        <w:t xml:space="preserve"> </w:t>
      </w:r>
    </w:p>
    <w:p/>
    <w:p>
      <w:pPr/>
      <w:r>
        <w:rPr>
          <w:lang w:val="EN-GB"/>
        </w:rPr>
        <w:t xml:space="preserve">Acting as tribunal </w:t>
      </w:r>
      <w:r>
        <w:rPr>
          <w:lang w:val="EN-GB"/>
        </w:rPr>
        <w:t xml:space="preserve">secretary in a</w:t>
      </w:r>
      <w:r>
        <w:rPr>
          <w:lang w:val="EN-GB"/>
        </w:rPr>
        <w:t xml:space="preserve"> Singapore-seated </w:t>
      </w:r>
      <w:r>
        <w:rPr>
          <w:lang w:val="EN-GB"/>
        </w:rPr>
        <w:t xml:space="preserve">ICC arbitration </w:t>
      </w:r>
      <w:r>
        <w:rPr>
          <w:lang w:val="EN-GB"/>
        </w:rPr>
        <w:t xml:space="preserve">regarding</w:t>
      </w:r>
      <w:r>
        <w:rPr>
          <w:lang w:val="EN-GB"/>
        </w:rPr>
        <w:t xml:space="preserve"> delivery of defective equipment to </w:t>
      </w:r>
      <w:r>
        <w:rPr>
          <w:lang w:val="EN-GB"/>
        </w:rPr>
        <w:t xml:space="preserve">a </w:t>
      </w:r>
      <w:r>
        <w:rPr>
          <w:lang w:val="EN-GB"/>
        </w:rPr>
        <w:t xml:space="preserve">sovereign state</w:t>
      </w:r>
      <w:r>
        <w:rPr>
          <w:lang w:val="EN-GB"/>
        </w:rPr>
        <w:t xml:space="preserve"> (as a solicitor).</w:t>
      </w:r>
      <w:r>
        <w:rPr/>
        <w:t xml:space="preserve"> </w:t>
      </w:r>
    </w:p>
    <w:p/>
    <w:p>
      <w:pPr>
        <w:pStyle w:val="Heading3"/>
      </w:pPr>
      <w:bookmarkStart w:id="35" w:name="_Toc35"/>
      <w:r>
        <w:t>Offshore</w:t>
      </w:r>
      <w:bookmarkEnd w:id="35"/>
    </w:p>
    <w:p/>
    <w:p>
      <w:pPr>
        <w:pStyle w:val="Heading4"/>
      </w:pPr>
      <w:bookmarkStart w:id="36" w:name="_Toc36"/>
      <w:r>
        <w:t>Notable cases</w:t>
      </w:r>
      <w:bookmarkEnd w:id="36"/>
    </w:p>
    <w:p>
      <w:pPr/>
      <w:r>
        <w:rPr>
          <w:lang w:val="EN-GB"/>
        </w:rPr>
        <w:t xml:space="preserve">Assisting</w:t>
      </w:r>
      <w:r>
        <w:rPr>
          <w:lang w:val="EN-GB"/>
        </w:rPr>
        <w:t xml:space="preserve"> with research on the assessment of </w:t>
      </w:r>
      <w:r>
        <w:rPr>
          <w:lang w:val="EN-GB"/>
        </w:rPr>
        <w:t xml:space="preserve">forum conveniens</w:t>
      </w:r>
      <w:r>
        <w:rPr>
          <w:lang w:val="EN-GB"/>
        </w:rPr>
        <w:t xml:space="preserve"> in connection with litigation brought in Cyprus (during pupillage).</w:t>
      </w:r>
      <w:r>
        <w:rPr/>
        <w:t xml:space="preserve"> </w:t>
      </w:r>
    </w:p>
    <w:p/>
    <w:p>
      <w:pPr>
        <w:pStyle w:val="Heading3"/>
      </w:pPr>
      <w:bookmarkStart w:id="37" w:name="_Toc37"/>
      <w:r>
        <w:t>Professional Discipline</w:t>
      </w:r>
      <w:bookmarkEnd w:id="37"/>
    </w:p>
    <w:p/>
    <w:p>
      <w:pPr>
        <w:pStyle w:val="Heading4"/>
      </w:pPr>
      <w:bookmarkStart w:id="38" w:name="_Toc38"/>
      <w:r>
        <w:t>Notable cases</w:t>
      </w:r>
      <w:bookmarkEnd w:id="38"/>
    </w:p>
    <w:p>
      <w:pPr/>
      <w:r>
        <w:rPr>
          <w:lang w:val="EN-GB"/>
        </w:rPr>
        <w:t xml:space="preserve">Assisting</w:t>
      </w:r>
      <w:r>
        <w:rPr>
          <w:lang w:val="EN-GB"/>
        </w:rPr>
        <w:t xml:space="preserve"> with research in</w:t>
      </w:r>
      <w:r>
        <w:rPr>
          <w:lang w:val="EN-GB"/>
        </w:rPr>
        <w:t xml:space="preserve"> </w:t>
      </w:r>
      <w:r>
        <w:rPr>
          <w:lang w:val="EN-GB"/>
        </w:rPr>
        <w:t xml:space="preserve">relation to</w:t>
      </w:r>
      <w:r>
        <w:rPr>
          <w:lang w:val="EN-GB"/>
        </w:rPr>
        <w:t xml:space="preserve"> </w:t>
      </w:r>
      <w:r>
        <w:rPr>
          <w:lang w:val="EN-GB"/>
        </w:rPr>
        <w:t xml:space="preserve">proceedings</w:t>
      </w:r>
      <w:r>
        <w:rPr>
          <w:lang w:val="EN-GB"/>
        </w:rPr>
        <w:t xml:space="preserve"> </w:t>
      </w:r>
      <w:r>
        <w:rPr>
          <w:lang w:val="EN-GB"/>
        </w:rPr>
        <w:t xml:space="preserve">in the</w:t>
      </w:r>
      <w:r>
        <w:rPr>
          <w:lang w:val="EN-GB"/>
        </w:rPr>
        <w:t xml:space="preserve"> </w:t>
      </w:r>
      <w:r>
        <w:rPr>
          <w:lang w:val="EN-GB"/>
        </w:rPr>
        <w:t xml:space="preserve">Court of Appeal considering whether a</w:t>
      </w:r>
      <w:r>
        <w:rPr>
          <w:lang w:val="EN-GB"/>
        </w:rPr>
        <w:t xml:space="preserve"> </w:t>
      </w:r>
      <w:r>
        <w:rPr>
          <w:lang w:val="EN-GB"/>
        </w:rPr>
        <w:t xml:space="preserve">non-authorised individual may conduct litigation under the Legal Services Act 2007 if acting under the supervision of an authorised person</w:t>
      </w:r>
      <w:r>
        <w:rPr>
          <w:lang w:val="EN-GB"/>
        </w:rPr>
        <w:t xml:space="preserve"> (during pupillage).</w:t>
      </w:r>
      <w:r>
        <w:rPr/>
        <w:t xml:space="preserve"> </w:t>
      </w:r>
    </w:p>
    <w:p/>
    <w:p>
      <w:pPr/>
      <w:r>
        <w:rPr>
          <w:lang w:val="EN-GB"/>
        </w:rPr>
        <w:t xml:space="preserve">Acting for </w:t>
      </w:r>
      <w:r>
        <w:rPr>
          <w:lang w:val="EN-GB"/>
        </w:rPr>
        <w:t xml:space="preserve">the </w:t>
      </w:r>
      <w:r>
        <w:rPr>
          <w:lang w:val="EN-GB"/>
        </w:rPr>
        <w:t xml:space="preserve">Australian Health Practitioner Regulation Agency</w:t>
      </w:r>
      <w:r>
        <w:rPr>
          <w:lang w:val="EN-GB"/>
        </w:rPr>
        <w:t xml:space="preserve"> </w:t>
      </w:r>
      <w:r>
        <w:rPr>
          <w:lang w:val="EN-GB"/>
        </w:rPr>
        <w:t xml:space="preserve">in </w:t>
      </w:r>
      <w:r>
        <w:rPr>
          <w:lang w:val="EN-GB"/>
        </w:rPr>
        <w:t xml:space="preserve">disciplinary proceedings seeking sanctions be imposed on </w:t>
      </w:r>
      <w:r>
        <w:rPr>
          <w:lang w:val="EN-GB"/>
        </w:rPr>
        <w:t xml:space="preserve">a </w:t>
      </w:r>
      <w:r>
        <w:rPr>
          <w:lang w:val="EN-GB"/>
        </w:rPr>
        <w:t xml:space="preserve">registered medical practitioner for professional misconduct</w:t>
      </w:r>
      <w:r>
        <w:rPr>
          <w:lang w:val="EN-GB"/>
        </w:rPr>
        <w:t xml:space="preserve"> (as a solicitor)</w:t>
      </w:r>
      <w:r>
        <w:rPr>
          <w:lang w:val="EN-GB"/>
        </w:rPr>
        <w:t xml:space="preserve">.</w:t>
      </w:r>
      <w:r>
        <w:rPr/>
        <w:t xml:space="preserve"> </w:t>
      </w:r>
    </w:p>
    <w:p/>
    <w:p>
      <w:pPr>
        <w:pStyle w:val="Heading3"/>
      </w:pPr>
      <w:bookmarkStart w:id="39" w:name="_Toc39"/>
      <w:r>
        <w:t>Professional Negligence</w:t>
      </w:r>
      <w:bookmarkEnd w:id="39"/>
    </w:p>
    <w:p/>
    <w:p>
      <w:pPr>
        <w:pStyle w:val="Heading4"/>
      </w:pPr>
      <w:bookmarkStart w:id="40" w:name="_Toc40"/>
      <w:r>
        <w:t>Notable cases</w:t>
      </w:r>
      <w:bookmarkEnd w:id="40"/>
    </w:p>
    <w:p>
      <w:pPr/>
      <w:r>
        <w:rPr>
          <w:lang w:val="EN-GB"/>
        </w:rPr>
        <w:t xml:space="preserve">Assisting</w:t>
      </w:r>
      <w:r>
        <w:rPr>
          <w:lang w:val="EN-GB"/>
        </w:rPr>
        <w:t xml:space="preserve"> with the drafting of particulars of claim for a substantial professional negligence action for c.US$200m relating to the conduct of litigation (during pupillage).</w:t>
      </w:r>
      <w:r>
        <w:rPr/>
        <w:t xml:space="preserve"> </w:t>
      </w:r>
    </w:p>
    <w:p/>
    <w:p>
      <w:pPr/>
      <w:r>
        <w:rPr>
          <w:lang w:val="EN-GB"/>
        </w:rPr>
        <w:t xml:space="preserve">Assisting</w:t>
      </w:r>
      <w:r>
        <w:rPr>
          <w:lang w:val="EN-GB"/>
        </w:rPr>
        <w:t xml:space="preserve"> with advice on a claim in professional negligence in relation to the provision of legal advice (during pupillage).</w:t>
      </w:r>
      <w:r>
        <w:rPr/>
        <w:t xml:space="preserve"> </w:t>
      </w:r>
    </w:p>
    <w:p/>
    <w:p>
      <w:pPr/>
      <w:r>
        <w:rPr>
          <w:lang w:val="EN-GB"/>
        </w:rPr>
        <w:t xml:space="preserve">Assisting</w:t>
      </w:r>
      <w:r>
        <w:rPr>
          <w:lang w:val="EN-GB"/>
        </w:rPr>
        <w:t xml:space="preserve"> with research and the drafting of a counterclaim to recover unpaid fees of a barrister sued in professional negligence (during pupillage).</w:t>
      </w:r>
      <w:r>
        <w:rPr/>
        <w:t xml:space="preserve"> </w:t>
      </w:r>
    </w:p>
    <w:p/>
    <w:p>
      <w:pPr>
        <w:pStyle w:val="Heading3"/>
      </w:pPr>
      <w:bookmarkStart w:id="41" w:name="_Toc41"/>
      <w:r>
        <w:t>Sanctions</w:t>
      </w:r>
      <w:bookmarkEnd w:id="41"/>
    </w:p>
    <w:p/>
    <w:p>
      <w:pPr>
        <w:pStyle w:val="Heading4"/>
      </w:pPr>
      <w:bookmarkStart w:id="42" w:name="_Toc42"/>
      <w:r>
        <w:t>Notable cases</w:t>
      </w:r>
      <w:bookmarkEnd w:id="42"/>
    </w:p>
    <w:p>
      <w:pPr/>
      <w:r>
        <w:rPr>
          <w:lang w:val="EN-GB"/>
        </w:rPr>
        <w:t xml:space="preserve">Assisting</w:t>
      </w:r>
      <w:r>
        <w:rPr>
          <w:lang w:val="EN-GB"/>
        </w:rPr>
        <w:t xml:space="preserve"> with written submissions in an LCIA arbitration </w:t>
      </w:r>
      <w:r>
        <w:rPr>
          <w:lang w:val="EN-GB"/>
        </w:rPr>
        <w:t xml:space="preserve">regarding</w:t>
      </w:r>
      <w:r>
        <w:rPr>
          <w:lang w:val="EN-GB"/>
        </w:rPr>
        <w:t xml:space="preserve"> the interpretation of a contractual sanctions clause </w:t>
      </w:r>
      <w:r>
        <w:rPr>
          <w:lang w:val="EN-GB"/>
        </w:rPr>
        <w:t xml:space="preserve">in light of</w:t>
      </w:r>
      <w:r>
        <w:rPr>
          <w:lang w:val="EN-GB"/>
        </w:rPr>
        <w:t xml:space="preserve"> Russia sanctions (during pupillage).</w:t>
      </w:r>
      <w:r>
        <w:rPr/>
        <w:t xml:space="preserve"> </w:t>
      </w:r>
    </w:p>
    <w:p/>
    <w:p>
      <w:pPr>
        <w:pStyle w:val="Heading3"/>
      </w:pPr>
      <w:bookmarkStart w:id="43" w:name="_Toc43"/>
      <w:r>
        <w:t>Sports</w:t>
      </w:r>
      <w:bookmarkEnd w:id="43"/>
    </w:p>
    <w:p/>
    <w:p>
      <w:pPr>
        <w:pStyle w:val="Heading4"/>
      </w:pPr>
      <w:bookmarkStart w:id="44" w:name="_Toc44"/>
      <w:r>
        <w:t>Notable cases</w:t>
      </w:r>
      <w:bookmarkEnd w:id="44"/>
    </w:p>
    <w:p>
      <w:pPr/>
      <w:r>
        <w:rPr>
          <w:lang w:val="EN-GB"/>
        </w:rPr>
        <w:t xml:space="preserve">Assisting</w:t>
      </w:r>
      <w:r>
        <w:rPr>
          <w:lang w:val="EN-GB"/>
        </w:rPr>
        <w:t xml:space="preserve"> with research on the </w:t>
      </w:r>
      <w:r>
        <w:rPr>
          <w:lang w:val="EN-GB"/>
        </w:rPr>
        <w:t xml:space="preserve">jurisdiction</w:t>
      </w:r>
      <w:r>
        <w:rPr>
          <w:lang w:val="EN-GB"/>
        </w:rPr>
        <w:t xml:space="preserve"> of the English courts in relation to a football transfer dispute (during pupillage).</w:t>
      </w:r>
      <w:r>
        <w:rPr/>
        <w:t xml:space="preserve"> </w:t>
      </w:r>
    </w:p>
    <w:p/>
    <w:p>
      <w:pPr>
        <w:pStyle w:val="Heading2"/>
      </w:pPr>
      <w:bookmarkStart w:id="45" w:name="_Toc45"/>
      <w:r>
        <w:t>Education</w:t>
      </w:r>
      <w:bookmarkEnd w:id="45"/>
    </w:p>
    <w:p>
      <w:pPr/>
      <w:r>
        <w:rPr/>
        <w:t xml:space="preserve">Bachelor of Civil Law, Keble College, University of Oxford (2024)</w:t>
      </w:r>
      <w:r>
        <w:rPr/>
        <w:t xml:space="preserve"> </w:t>
      </w:r>
    </w:p>
    <w:p>
      <w:pPr/>
      <w:r>
        <w:rPr/>
        <w:t xml:space="preserve">Bachelor of Laws (Hons I), University of New South Wales (2020)</w:t>
      </w:r>
      <w:r>
        <w:rPr/>
        <w:t xml:space="preserve"> </w:t>
      </w:r>
    </w:p>
    <w:p>
      <w:pPr/>
      <w:r>
        <w:rPr/>
        <w:t xml:space="preserve">Bachelor of Arts (Politics) (Dist), University of New South Wales (2020)</w:t>
      </w:r>
      <w:r>
        <w:rPr/>
        <w:t xml:space="preserve"> </w:t>
      </w:r>
    </w:p>
    <w:p/>
    <w:p>
      <w:pPr>
        <w:pStyle w:val="Heading2"/>
      </w:pPr>
      <w:bookmarkStart w:id="46" w:name="_Toc46"/>
      <w:r>
        <w:t>International Bar / Court Appointments</w:t>
      </w:r>
      <w:bookmarkEnd w:id="46"/>
    </w:p>
    <w:p>
      <w:pPr/>
      <w:r>
        <w:rPr>
          <w:lang w:val="EN-GB"/>
        </w:rPr>
        <w:t xml:space="preserve">Admitted </w:t>
      </w:r>
      <w:r>
        <w:rPr>
          <w:lang w:val="EN-GB"/>
        </w:rPr>
        <w:t xml:space="preserve">in the </w:t>
      </w:r>
      <w:r>
        <w:rPr>
          <w:lang w:val="EN-GB"/>
        </w:rPr>
        <w:t xml:space="preserve">Supreme Court of New South Wales (</w:t>
      </w:r>
      <w:r>
        <w:rPr>
          <w:lang w:val="EN-GB"/>
        </w:rPr>
        <w:t xml:space="preserve">2020</w:t>
      </w:r>
      <w:r>
        <w:rPr>
          <w:lang w:val="EN-GB"/>
        </w:rPr>
        <w:t xml:space="preserve">)</w:t>
      </w:r>
      <w:r>
        <w:rPr>
          <w:lang w:val="EN-GB"/>
        </w:rPr>
        <w:t xml:space="preserve"> and</w:t>
      </w:r>
      <w:r>
        <w:rPr>
          <w:lang w:val="EN-GB"/>
        </w:rPr>
        <w:t xml:space="preserve"> the High Court of Australia</w:t>
      </w:r>
      <w:r>
        <w:rPr>
          <w:lang w:val="EN-GB"/>
        </w:rPr>
        <w:t xml:space="preserve"> (2021)</w:t>
      </w:r>
      <w:r>
        <w:rPr/>
        <w:t xml:space="preserve"> </w:t>
      </w:r>
    </w:p>
    <w:p/>
    <w:p>
      <w:pPr>
        <w:pStyle w:val="Heading2"/>
      </w:pPr>
      <w:bookmarkStart w:id="47" w:name="_Toc47"/>
      <w:r>
        <w:t>Appointments, Memberships and Prizes</w:t>
      </w:r>
      <w:bookmarkEnd w:id="47"/>
    </w:p>
    <w:p>
      <w:pPr/>
      <w:r>
        <w:rPr>
          <w:b w:val="1"/>
          <w:bCs w:val="1"/>
        </w:rPr>
        <w:t xml:space="preserve">Appointments</w:t>
      </w:r>
      <w:r>
        <w:rPr/>
        <w:t xml:space="preserve"> </w:t>
      </w:r>
    </w:p>
    <w:p>
      <w:pPr/>
      <w:r>
        <w:rPr/>
        <w:t xml:space="preserve">Associate Editor (previously, Assistant Editor), Kluwer Arbitration Blog (2022-present)</w:t>
      </w:r>
      <w:r>
        <w:rPr/>
        <w:t xml:space="preserve"> </w:t>
      </w:r>
    </w:p>
    <w:p>
      <w:pPr/>
      <w:r>
        <w:rPr/>
        <w:t xml:space="preserve">Legal Intern, United Nations Commission on International Trade Law (UNCITRAL), Vienna (2025)</w:t>
      </w:r>
      <w:r>
        <w:rPr/>
        <w:t xml:space="preserve"> </w:t>
      </w:r>
    </w:p>
    <w:p>
      <w:pPr/>
      <w:r>
        <w:rPr/>
        <w:t xml:space="preserve">Legal Intern, Three Crowns LLP, London (2024)</w:t>
      </w:r>
      <w:r>
        <w:rPr/>
        <w:t xml:space="preserve"> </w:t>
      </w:r>
    </w:p>
    <w:p>
      <w:pPr/>
      <w:r>
        <w:rPr/>
        <w:t xml:space="preserve">Deputy Counsel, ICC International Court of Arbitration, Hong Kong (2021-2023)</w:t>
      </w:r>
      <w:r>
        <w:rPr/>
        <w:t xml:space="preserve"> </w:t>
      </w:r>
    </w:p>
    <w:p>
      <w:pPr/>
      <w:r>
        <w:rPr/>
        <w:t xml:space="preserve">Lawyer, Clayton Utz, Sydney (2021)</w:t>
      </w:r>
      <w:r>
        <w:rPr/>
        <w:t xml:space="preserve"> </w:t>
      </w:r>
    </w:p>
    <w:p>
      <w:pPr/>
      <w:r>
        <w:rPr/>
        <w:t xml:space="preserve">Associate to Professor Doug Jones AO, Sydney Arbitration Chambers (2020-2021)</w:t>
      </w:r>
      <w:r>
        <w:rPr/>
        <w:t xml:space="preserve"> </w:t>
      </w:r>
    </w:p>
    <w:p>
      <w:pPr/>
      <w:r>
        <w:rPr/>
        <w:t xml:space="preserve">Legal Assistant to Professor Doug Jones, Clayton Utz, Sydney (2017-2019)</w:t>
      </w:r>
      <w:r>
        <w:rPr/>
        <w:t xml:space="preserve"> </w:t>
      </w:r>
    </w:p>
    <w:p>
      <w:pPr/>
      <w:r>
        <w:rPr/>
        <w:t xml:space="preserve">Scholar Policy Officer, Transport for New South Wales (2015-2017)</w:t>
      </w:r>
      <w:r>
        <w:rPr/>
        <w:t xml:space="preserve"> </w:t>
      </w:r>
    </w:p>
    <w:p>
      <w:pPr/>
      <w:r>
        <w:rPr/>
        <w:t xml:space="preserve"> </w:t>
      </w:r>
    </w:p>
    <w:p>
      <w:pPr/>
      <w:r>
        <w:rPr>
          <w:b w:val="1"/>
          <w:bCs w:val="1"/>
        </w:rPr>
        <w:t xml:space="preserve">Memberships</w:t>
      </w:r>
      <w:r>
        <w:rPr/>
        <w:t xml:space="preserve"> </w:t>
      </w:r>
    </w:p>
    <w:p>
      <w:pPr/>
      <w:r>
        <w:rPr/>
        <w:t xml:space="preserve">Moot Alumni Association (Executive Board Secretary, 2023-2025)</w:t>
      </w:r>
      <w:r>
        <w:rPr/>
        <w:t xml:space="preserve"> </w:t>
      </w:r>
    </w:p>
    <w:p>
      <w:pPr/>
      <w:r>
        <w:rPr/>
        <w:t xml:space="preserve">Young ICCA</w:t>
      </w:r>
      <w:r>
        <w:rPr/>
        <w:t xml:space="preserve"> </w:t>
      </w:r>
    </w:p>
    <w:p>
      <w:pPr/>
      <w:r>
        <w:rPr/>
        <w:t xml:space="preserve">Young International Arbitration Group (YIAG)</w:t>
      </w:r>
      <w:r>
        <w:rPr/>
        <w:t xml:space="preserve"> </w:t>
      </w:r>
    </w:p>
    <w:p>
      <w:pPr/>
      <w:r>
        <w:rPr/>
        <w:t xml:space="preserve"> </w:t>
      </w:r>
    </w:p>
    <w:p>
      <w:pPr/>
      <w:r>
        <w:rPr>
          <w:b w:val="1"/>
          <w:bCs w:val="1"/>
        </w:rPr>
        <w:t xml:space="preserve">Prizes</w:t>
      </w:r>
      <w:r>
        <w:rPr/>
        <w:t xml:space="preserve"> </w:t>
      </w:r>
    </w:p>
    <w:p>
      <w:pPr/>
      <w:r>
        <w:rPr/>
        <w:t xml:space="preserve">Round of 16, Willem C. Vis International Commercial Arbitration Moot (2020)</w:t>
      </w:r>
      <w:r>
        <w:rPr/>
        <w:t xml:space="preserve"> </w:t>
      </w:r>
    </w:p>
    <w:p>
      <w:pPr/>
      <w:r>
        <w:rPr/>
        <w:t xml:space="preserve">UNSW Student Exchange Achievement Award for studies at Stockholm University (2019)</w:t>
      </w:r>
      <w:r>
        <w:rPr/>
        <w:t xml:space="preserve"> </w:t>
      </w:r>
    </w:p>
    <w:p>
      <w:pPr/>
      <w:r>
        <w:rPr/>
        <w:t xml:space="preserve">Champion, Oxford International Intellectual Property Moot (2018)</w:t>
      </w:r>
      <w:r>
        <w:rPr/>
        <w:t xml:space="preserve"> </w:t>
      </w:r>
    </w:p>
    <w:p>
      <w:pPr/>
      <w:r>
        <w:rPr/>
        <w:t xml:space="preserve">Champion, ICC Asia-Pacific Commercial Mediation Competition (2018)</w:t>
      </w:r>
      <w:r>
        <w:rPr/>
        <w:t xml:space="preserve"> </w:t>
      </w:r>
    </w:p>
    <w:p>
      <w:pPr/>
      <w:r>
        <w:rPr/>
        <w:t xml:space="preserve">UNSW Danielle Sirmai Memorial Award for international arbitration and private international law (2018)</w:t>
      </w:r>
      <w:r>
        <w:rPr/>
        <w:t xml:space="preserve"> </w:t>
      </w:r>
    </w:p>
    <w:p>
      <w:pPr/>
      <w:r>
        <w:rPr/>
        <w:t xml:space="preserve">Dean’s List for first place in Resolving Civil Disputes (2018)</w:t>
      </w:r>
      <w:r>
        <w:rPr/>
        <w:t xml:space="preserve"> </w:t>
      </w:r>
    </w:p>
    <w:p>
      <w:pPr/>
      <w:r>
        <w:rPr/>
        <w:t xml:space="preserve">Dean’s List for first place in Criminal Laws (2017)</w:t>
      </w:r>
      <w:r>
        <w:rPr/>
        <w:t xml:space="preserve"> </w:t>
      </w:r>
    </w:p>
    <w:p>
      <w:pPr/>
      <w:r>
        <w:rPr/>
        <w:t xml:space="preserve">Dean’s List for first place in Lawyers, Ethics and Justice (2017)</w:t>
      </w:r>
      <w:r>
        <w:rPr/>
        <w:t xml:space="preserve"> </w:t>
      </w:r>
    </w:p>
    <w:p>
      <w:pPr/>
      <w:r>
        <w:rPr/>
        <w:t xml:space="preserve">Dean’s List for Academic Excellence in the Faculty of Arts (2015, 2016)</w:t>
      </w:r>
      <w:r>
        <w:rPr/>
        <w:t xml:space="preserve"> </w:t>
      </w:r>
    </w:p>
    <w:p/>
    <w:p>
      <w:pPr>
        <w:pStyle w:val="Heading2"/>
      </w:pPr>
      <w:bookmarkStart w:id="48" w:name="_Toc48"/>
      <w:r>
        <w:t>Publications</w:t>
      </w:r>
      <w:bookmarkEnd w:id="48"/>
    </w:p>
    <w:p>
      <w:pPr/>
      <w:r>
        <w:rPr/>
        <w:t xml:space="preserve">Contributor, </w:t>
      </w:r>
      <w:r>
        <w:rPr>
          <w:i w:val="1"/>
          <w:iCs w:val="1"/>
        </w:rPr>
        <w:t xml:space="preserve">Smith on the Law of Assignment</w:t>
      </w:r>
      <w:r>
        <w:rPr/>
        <w:t xml:space="preserve">, 4</w:t>
      </w:r>
      <w:r>
        <w:rPr/>
        <w:t xml:space="preserve">th</w:t>
      </w:r>
      <w:r>
        <w:rPr/>
        <w:t xml:space="preserve"> ed, Oxford University Press, 2026</w:t>
      </w:r>
      <w:r>
        <w:rPr/>
        <w:t xml:space="preserve"> </w:t>
      </w:r>
    </w:p>
    <w:p>
      <w:pPr/>
      <w:r>
        <w:rPr/>
        <w:t xml:space="preserve">Wang, ‘Transplanting Public Policy: From Arbitration to Mediation’, Int. A.L.R. 2021, 24(1), 1-27</w:t>
      </w:r>
      <w:r>
        <w:rPr/>
        <w:t xml:space="preserve"> </w:t>
      </w:r>
    </w:p>
    <w:p/>
    <w:p>
      <w:pPr>
        <w:pStyle w:val="Heading2"/>
      </w:pPr>
      <w:bookmarkStart w:id="49" w:name="_Toc49"/>
      <w:r>
        <w:t>Languages</w:t>
      </w:r>
      <w:bookmarkEnd w:id="49"/>
    </w:p>
    <w:p>
      <w:pPr/>
      <w:r>
        <w:rPr/>
        <w:t xml:space="preserve">Mandarin Chinese (HSK6)</w:t>
      </w:r>
      <w:r>
        <w:rPr/>
        <w:t xml:space="preserve"> </w:t>
      </w:r>
    </w:p>
    <w:p>
      <w:pPr/>
      <w:r>
        <w:rPr/>
        <w:t xml:space="preserve">French (B2)</w:t>
      </w:r>
      <w:r>
        <w:rPr/>
        <w:t xml:space="preserve"> </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2026-10-12T19:03:06+00:00</dcterms:created>
  <dcterms:modified xsi:type="dcterms:W3CDTF">2026-10-12T19:03:06+00:00</dcterms:modified>
</cp:coreProperties>
</file>

<file path=docProps/custom.xml><?xml version="1.0" encoding="utf-8"?>
<Properties xmlns="http://schemas.openxmlformats.org/officeDocument/2006/custom-properties" xmlns:vt="http://schemas.openxmlformats.org/officeDocument/2006/docPropsVTypes"/>
</file>